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17190E86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5D6DA8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5A0921" w:rsidRPr="005A0921">
        <w:rPr>
          <w:rFonts w:ascii="Arial" w:hAnsi="Arial" w:cs="Arial"/>
          <w:b/>
          <w:sz w:val="24"/>
          <w:lang w:val="en-US"/>
        </w:rPr>
        <w:t>R5-222554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B83349">
        <w:rPr>
          <w:rFonts w:ascii="Arial" w:hAnsi="Arial" w:cs="Arial"/>
          <w:b/>
          <w:sz w:val="24"/>
        </w:rPr>
        <w:t>9</w:t>
      </w:r>
      <w:r w:rsidR="00B83349" w:rsidRPr="00277CF2">
        <w:rPr>
          <w:rFonts w:ascii="Arial" w:hAnsi="Arial" w:cs="Arial"/>
          <w:b/>
          <w:sz w:val="24"/>
          <w:vertAlign w:val="superscript"/>
        </w:rPr>
        <w:t>th</w:t>
      </w:r>
      <w:r w:rsidR="00B83349">
        <w:rPr>
          <w:rFonts w:ascii="Arial" w:hAnsi="Arial" w:cs="Arial"/>
          <w:b/>
          <w:sz w:val="24"/>
        </w:rPr>
        <w:t xml:space="preserve"> May </w:t>
      </w:r>
      <w:r w:rsidR="00B83349" w:rsidRPr="00166CFE">
        <w:rPr>
          <w:rFonts w:ascii="Arial" w:hAnsi="Arial" w:cs="Arial"/>
          <w:b/>
          <w:sz w:val="24"/>
        </w:rPr>
        <w:t xml:space="preserve">– </w:t>
      </w:r>
      <w:r w:rsidR="00B83349">
        <w:rPr>
          <w:rFonts w:ascii="Arial" w:hAnsi="Arial" w:cs="Arial"/>
          <w:b/>
          <w:sz w:val="24"/>
        </w:rPr>
        <w:t>20</w:t>
      </w:r>
      <w:r w:rsidR="00B83349" w:rsidRPr="00166CFE">
        <w:rPr>
          <w:rFonts w:ascii="Arial" w:hAnsi="Arial" w:cs="Arial"/>
          <w:b/>
          <w:sz w:val="24"/>
          <w:vertAlign w:val="superscript"/>
        </w:rPr>
        <w:t>th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B83349">
        <w:rPr>
          <w:rFonts w:ascii="Arial" w:hAnsi="Arial" w:cs="Arial"/>
          <w:b/>
          <w:sz w:val="24"/>
        </w:rPr>
        <w:t>May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FA3AE0" w:rsidRPr="00B83349">
        <w:rPr>
          <w:rFonts w:ascii="Arial" w:hAnsi="Arial" w:cs="Arial"/>
          <w:b/>
          <w:sz w:val="24"/>
        </w:rPr>
        <w:t>202</w:t>
      </w:r>
      <w:r w:rsidR="00B43FEC" w:rsidRPr="00B83349">
        <w:rPr>
          <w:rFonts w:ascii="Arial" w:hAnsi="Arial" w:cs="Arial"/>
          <w:b/>
          <w:sz w:val="24"/>
        </w:rPr>
        <w:t>2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0FFB56B1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A0921" w:rsidRPr="005A0921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50CFAE13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37CDB">
        <w:rPr>
          <w:rFonts w:ascii="Arial" w:hAnsi="Arial" w:cs="Arial"/>
          <w:sz w:val="24"/>
          <w:szCs w:val="24"/>
        </w:rPr>
        <w:t>On Permitted Methodologies</w:t>
      </w:r>
      <w:r w:rsidR="0053283C">
        <w:rPr>
          <w:rFonts w:ascii="Arial" w:hAnsi="Arial" w:cs="Arial"/>
          <w:sz w:val="24"/>
          <w:szCs w:val="24"/>
        </w:rPr>
        <w:t xml:space="preserve"> and Applicability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067CCE24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F37CDB">
        <w:rPr>
          <w:rFonts w:eastAsia="Batang"/>
        </w:rPr>
        <w:t xml:space="preserve"> addresses the need to define</w:t>
      </w:r>
      <w:r w:rsidR="00B60EF2">
        <w:rPr>
          <w:rFonts w:eastAsia="Batang"/>
        </w:rPr>
        <w:t xml:space="preserve"> and clarify</w:t>
      </w:r>
      <w:r w:rsidR="00F37CDB">
        <w:rPr>
          <w:rFonts w:eastAsia="Batang"/>
        </w:rPr>
        <w:t xml:space="preserve"> the permitted methodologies.</w:t>
      </w:r>
    </w:p>
    <w:p w14:paraId="5FF73894" w14:textId="77AE3496" w:rsidR="00C42EBF" w:rsidRDefault="00B60EF2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>
        <w:t>Overview of Permitted Methodologies</w:t>
      </w:r>
      <w:r w:rsidR="003A6EB0">
        <w:t xml:space="preserve"> in TR38.810</w:t>
      </w:r>
    </w:p>
    <w:p w14:paraId="43F5797D" w14:textId="3A77BDD0" w:rsidR="00F46E30" w:rsidRDefault="00D1037D" w:rsidP="00C42EBF">
      <w:r>
        <w:t xml:space="preserve">Test methodologies for FR2 conformance testing were initially discussed in </w:t>
      </w:r>
      <w:r>
        <w:fldChar w:fldCharType="begin"/>
      </w:r>
      <w:r>
        <w:instrText xml:space="preserve"> REF _Ref99533335 \r \h </w:instrText>
      </w:r>
      <w:r>
        <w:fldChar w:fldCharType="separate"/>
      </w:r>
      <w:r w:rsidR="00686166">
        <w:t>[1]</w:t>
      </w:r>
      <w:r>
        <w:fldChar w:fldCharType="end"/>
      </w:r>
      <w:r>
        <w:t xml:space="preserve">, specifically for UE RF, demodulation, and RRM. </w:t>
      </w:r>
    </w:p>
    <w:p w14:paraId="0D477B0B" w14:textId="54619738" w:rsidR="00B60EF2" w:rsidRDefault="00B60EF2" w:rsidP="00C42EBF">
      <w:r>
        <w:t xml:space="preserve">In </w:t>
      </w:r>
      <w:r>
        <w:fldChar w:fldCharType="begin"/>
      </w:r>
      <w:r>
        <w:instrText xml:space="preserve"> REF _Ref99533335 \r \h </w:instrText>
      </w:r>
      <w:r>
        <w:fldChar w:fldCharType="separate"/>
      </w:r>
      <w:r w:rsidR="00686166">
        <w:t>[1]</w:t>
      </w:r>
      <w:r>
        <w:fldChar w:fldCharType="end"/>
      </w:r>
      <w:r>
        <w:t>, the following methodologies were defined with the following applicability:</w:t>
      </w:r>
    </w:p>
    <w:p w14:paraId="01D7B3AC" w14:textId="13F1CB75" w:rsidR="003A6EB0" w:rsidRDefault="003A6EB0" w:rsidP="003A6EB0">
      <w:pPr>
        <w:pStyle w:val="Caption"/>
        <w:jc w:val="center"/>
      </w:pPr>
      <w:bookmarkStart w:id="5" w:name="_Ref999817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86166">
        <w:rPr>
          <w:noProof/>
        </w:rPr>
        <w:t>1</w:t>
      </w:r>
      <w:r>
        <w:fldChar w:fldCharType="end"/>
      </w:r>
      <w:bookmarkEnd w:id="5"/>
      <w:r>
        <w:t>: Applicability of permitted methodologies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2476"/>
        <w:gridCol w:w="2476"/>
        <w:gridCol w:w="2477"/>
      </w:tblGrid>
      <w:tr w:rsidR="00121748" w14:paraId="17212910" w14:textId="77777777" w:rsidTr="00121748">
        <w:tc>
          <w:tcPr>
            <w:tcW w:w="1926" w:type="dxa"/>
          </w:tcPr>
          <w:p w14:paraId="157C75CF" w14:textId="71E16D67" w:rsidR="00121748" w:rsidRPr="00B60EF2" w:rsidRDefault="00121748" w:rsidP="00C42EBF">
            <w:pPr>
              <w:rPr>
                <w:b/>
                <w:bCs/>
              </w:rPr>
            </w:pPr>
            <w:r w:rsidRPr="00B60EF2">
              <w:rPr>
                <w:b/>
                <w:bCs/>
              </w:rPr>
              <w:t>Permitted Methodology</w:t>
            </w:r>
          </w:p>
        </w:tc>
        <w:tc>
          <w:tcPr>
            <w:tcW w:w="2476" w:type="dxa"/>
          </w:tcPr>
          <w:p w14:paraId="62C0430A" w14:textId="1FC933CE" w:rsidR="00121748" w:rsidRPr="00B60EF2" w:rsidRDefault="00121748" w:rsidP="00C42EBF">
            <w:pPr>
              <w:rPr>
                <w:b/>
                <w:bCs/>
              </w:rPr>
            </w:pPr>
            <w:r w:rsidRPr="00B60EF2">
              <w:rPr>
                <w:b/>
                <w:bCs/>
              </w:rPr>
              <w:t>UE RF Applicability</w:t>
            </w:r>
          </w:p>
        </w:tc>
        <w:tc>
          <w:tcPr>
            <w:tcW w:w="2476" w:type="dxa"/>
          </w:tcPr>
          <w:p w14:paraId="04D8C35C" w14:textId="0C58374E" w:rsidR="00121748" w:rsidRPr="00B60EF2" w:rsidRDefault="00121748" w:rsidP="00C42EBF">
            <w:pPr>
              <w:rPr>
                <w:b/>
                <w:bCs/>
              </w:rPr>
            </w:pPr>
            <w:r w:rsidRPr="00B60EF2">
              <w:rPr>
                <w:b/>
                <w:bCs/>
              </w:rPr>
              <w:t>RRM Applicability</w:t>
            </w:r>
          </w:p>
        </w:tc>
        <w:tc>
          <w:tcPr>
            <w:tcW w:w="2477" w:type="dxa"/>
          </w:tcPr>
          <w:p w14:paraId="0ACB430B" w14:textId="485CF15B" w:rsidR="00121748" w:rsidRPr="00B60EF2" w:rsidRDefault="00121748" w:rsidP="00C42EBF">
            <w:pPr>
              <w:rPr>
                <w:b/>
                <w:bCs/>
              </w:rPr>
            </w:pPr>
            <w:proofErr w:type="spellStart"/>
            <w:r w:rsidRPr="00B60EF2">
              <w:rPr>
                <w:b/>
                <w:bCs/>
              </w:rPr>
              <w:t>Demod</w:t>
            </w:r>
            <w:proofErr w:type="spellEnd"/>
            <w:r w:rsidRPr="00B60EF2">
              <w:rPr>
                <w:b/>
                <w:bCs/>
              </w:rPr>
              <w:t xml:space="preserve"> Applicability</w:t>
            </w:r>
          </w:p>
        </w:tc>
      </w:tr>
      <w:tr w:rsidR="00121748" w14:paraId="56E689BA" w14:textId="77777777" w:rsidTr="00121748">
        <w:tc>
          <w:tcPr>
            <w:tcW w:w="1926" w:type="dxa"/>
          </w:tcPr>
          <w:p w14:paraId="6E311178" w14:textId="110BBE94" w:rsidR="00121748" w:rsidRDefault="00121748" w:rsidP="00C42EBF">
            <w:r>
              <w:t>DFF</w:t>
            </w:r>
          </w:p>
        </w:tc>
        <w:tc>
          <w:tcPr>
            <w:tcW w:w="2476" w:type="dxa"/>
          </w:tcPr>
          <w:p w14:paraId="6B780D72" w14:textId="1386C70A" w:rsidR="00121748" w:rsidRDefault="00121748" w:rsidP="00C42EBF">
            <w:r w:rsidRPr="00B60EF2">
              <w:t>EIRP, TRP, EIS, EVM, spurious emissions and blocking metrics</w:t>
            </w:r>
          </w:p>
        </w:tc>
        <w:tc>
          <w:tcPr>
            <w:tcW w:w="2476" w:type="dxa"/>
          </w:tcPr>
          <w:p w14:paraId="77A8BB22" w14:textId="2B6E585F" w:rsidR="00121748" w:rsidRDefault="00121748" w:rsidP="00C42EBF">
            <w:r>
              <w:t xml:space="preserve">2 </w:t>
            </w:r>
            <w:proofErr w:type="spellStart"/>
            <w:r>
              <w:t>AoA</w:t>
            </w:r>
            <w:proofErr w:type="spellEnd"/>
          </w:p>
        </w:tc>
        <w:tc>
          <w:tcPr>
            <w:tcW w:w="2477" w:type="dxa"/>
          </w:tcPr>
          <w:p w14:paraId="1F1FF6C6" w14:textId="6FA0BFFC" w:rsidR="00121748" w:rsidRDefault="00121748" w:rsidP="00C42EBF">
            <w:r>
              <w:t>Yes</w:t>
            </w:r>
          </w:p>
        </w:tc>
      </w:tr>
      <w:tr w:rsidR="00121748" w14:paraId="53B3EEF0" w14:textId="77777777" w:rsidTr="00121748">
        <w:tc>
          <w:tcPr>
            <w:tcW w:w="1926" w:type="dxa"/>
          </w:tcPr>
          <w:p w14:paraId="653E8DD8" w14:textId="700DB820" w:rsidR="00121748" w:rsidRDefault="00121748" w:rsidP="00C42EBF">
            <w:r>
              <w:t>Simplified DFF</w:t>
            </w:r>
          </w:p>
        </w:tc>
        <w:tc>
          <w:tcPr>
            <w:tcW w:w="2476" w:type="dxa"/>
          </w:tcPr>
          <w:p w14:paraId="2BD4792D" w14:textId="5BB0B103" w:rsidR="00121748" w:rsidRDefault="00121748" w:rsidP="00C42EBF">
            <w:r w:rsidRPr="00B60EF2">
              <w:t>EIRP, TRP, EIS, EVM, spurious emissions and blocking metrics</w:t>
            </w:r>
          </w:p>
        </w:tc>
        <w:tc>
          <w:tcPr>
            <w:tcW w:w="2476" w:type="dxa"/>
          </w:tcPr>
          <w:p w14:paraId="113987CC" w14:textId="25B74C22" w:rsidR="00121748" w:rsidRDefault="00121748" w:rsidP="00C42EBF">
            <w:r>
              <w:t xml:space="preserve">1 </w:t>
            </w:r>
            <w:proofErr w:type="spellStart"/>
            <w:r>
              <w:t>AoA</w:t>
            </w:r>
            <w:proofErr w:type="spellEnd"/>
          </w:p>
        </w:tc>
        <w:tc>
          <w:tcPr>
            <w:tcW w:w="2477" w:type="dxa"/>
          </w:tcPr>
          <w:p w14:paraId="671B456B" w14:textId="618BB276" w:rsidR="00121748" w:rsidRDefault="00121748" w:rsidP="00C42EBF">
            <w:r>
              <w:t>Yes</w:t>
            </w:r>
          </w:p>
        </w:tc>
      </w:tr>
      <w:tr w:rsidR="00121748" w14:paraId="524B42E2" w14:textId="77777777" w:rsidTr="00121748">
        <w:tc>
          <w:tcPr>
            <w:tcW w:w="1926" w:type="dxa"/>
          </w:tcPr>
          <w:p w14:paraId="38E25052" w14:textId="66052D6C" w:rsidR="00121748" w:rsidRDefault="00121748" w:rsidP="00C42EBF">
            <w:r>
              <w:t>IFF</w:t>
            </w:r>
          </w:p>
        </w:tc>
        <w:tc>
          <w:tcPr>
            <w:tcW w:w="2476" w:type="dxa"/>
          </w:tcPr>
          <w:p w14:paraId="5D30192D" w14:textId="499D72F6" w:rsidR="00121748" w:rsidRDefault="00121748" w:rsidP="00C42EBF">
            <w:r>
              <w:t>EIRP, TRP, EIS, EVM, spurious emissions and blocking metrics</w:t>
            </w:r>
          </w:p>
        </w:tc>
        <w:tc>
          <w:tcPr>
            <w:tcW w:w="2476" w:type="dxa"/>
          </w:tcPr>
          <w:p w14:paraId="1942C6D1" w14:textId="6B85127D" w:rsidR="00121748" w:rsidRDefault="00121748" w:rsidP="00C42EBF">
            <w:r>
              <w:t xml:space="preserve">1 </w:t>
            </w:r>
            <w:proofErr w:type="spellStart"/>
            <w:r>
              <w:t>AoA</w:t>
            </w:r>
            <w:proofErr w:type="spellEnd"/>
          </w:p>
        </w:tc>
        <w:tc>
          <w:tcPr>
            <w:tcW w:w="2477" w:type="dxa"/>
          </w:tcPr>
          <w:p w14:paraId="31D1EFE2" w14:textId="21869E87" w:rsidR="00121748" w:rsidRDefault="00121748" w:rsidP="00C42EBF">
            <w:r>
              <w:t>Yes</w:t>
            </w:r>
          </w:p>
        </w:tc>
      </w:tr>
      <w:tr w:rsidR="00121748" w14:paraId="4FF0C065" w14:textId="77777777" w:rsidTr="00121748">
        <w:tc>
          <w:tcPr>
            <w:tcW w:w="1926" w:type="dxa"/>
          </w:tcPr>
          <w:p w14:paraId="489A30B9" w14:textId="692CE2F4" w:rsidR="00121748" w:rsidRDefault="00121748" w:rsidP="00C42EBF">
            <w:r>
              <w:t>NFTF</w:t>
            </w:r>
          </w:p>
        </w:tc>
        <w:tc>
          <w:tcPr>
            <w:tcW w:w="2476" w:type="dxa"/>
          </w:tcPr>
          <w:p w14:paraId="5E4C0A8A" w14:textId="139FE3B4" w:rsidR="00121748" w:rsidRDefault="00121748" w:rsidP="00C42EBF">
            <w:r>
              <w:t>EIRP, TRP, and spurious emissions metrics</w:t>
            </w:r>
          </w:p>
        </w:tc>
        <w:tc>
          <w:tcPr>
            <w:tcW w:w="2476" w:type="dxa"/>
          </w:tcPr>
          <w:p w14:paraId="263D281A" w14:textId="2219BAAC" w:rsidR="00121748" w:rsidRDefault="00121748" w:rsidP="00C42EBF">
            <w:r>
              <w:t>N/A</w:t>
            </w:r>
          </w:p>
        </w:tc>
        <w:tc>
          <w:tcPr>
            <w:tcW w:w="2477" w:type="dxa"/>
          </w:tcPr>
          <w:p w14:paraId="13382A5D" w14:textId="78BE1813" w:rsidR="00121748" w:rsidRDefault="00121748" w:rsidP="00C42EBF">
            <w:r>
              <w:t>N/A</w:t>
            </w:r>
          </w:p>
        </w:tc>
      </w:tr>
      <w:tr w:rsidR="00121748" w14:paraId="638133FC" w14:textId="77777777" w:rsidTr="00121748">
        <w:tc>
          <w:tcPr>
            <w:tcW w:w="1926" w:type="dxa"/>
          </w:tcPr>
          <w:p w14:paraId="485FC92B" w14:textId="3721988C" w:rsidR="00121748" w:rsidRDefault="00121748" w:rsidP="00C42EBF">
            <w:r>
              <w:t>DNF</w:t>
            </w:r>
          </w:p>
        </w:tc>
        <w:tc>
          <w:tcPr>
            <w:tcW w:w="2476" w:type="dxa"/>
          </w:tcPr>
          <w:p w14:paraId="1DB55110" w14:textId="0458657E" w:rsidR="00121748" w:rsidRDefault="00121748" w:rsidP="00C42EBF">
            <w:r>
              <w:t>N/A</w:t>
            </w:r>
          </w:p>
        </w:tc>
        <w:tc>
          <w:tcPr>
            <w:tcW w:w="2476" w:type="dxa"/>
          </w:tcPr>
          <w:p w14:paraId="4FF38F81" w14:textId="2E96D93E" w:rsidR="00121748" w:rsidRDefault="00121748" w:rsidP="00C42EBF">
            <w:r>
              <w:t>N/A</w:t>
            </w:r>
          </w:p>
        </w:tc>
        <w:tc>
          <w:tcPr>
            <w:tcW w:w="2477" w:type="dxa"/>
          </w:tcPr>
          <w:p w14:paraId="4DD526A6" w14:textId="2FA92F20" w:rsidR="00121748" w:rsidRDefault="00121748" w:rsidP="00C42EBF">
            <w:r>
              <w:t>Yes (“</w:t>
            </w:r>
            <w:r w:rsidRPr="00121748">
              <w:t>No final conclusions on the feasibility of DNF setup were made</w:t>
            </w:r>
            <w:r>
              <w:t>”)</w:t>
            </w:r>
          </w:p>
        </w:tc>
      </w:tr>
    </w:tbl>
    <w:p w14:paraId="03B7D9D8" w14:textId="7A21827C" w:rsidR="00556F8C" w:rsidRDefault="00AD152F" w:rsidP="00C42EBF">
      <w:r>
        <w:t>Most of the</w:t>
      </w:r>
      <w:r w:rsidR="00A23F36">
        <w:t xml:space="preserve">se methodologies were subsequently defined in </w:t>
      </w:r>
      <w:r w:rsidR="008F609C">
        <w:t>TS 3</w:t>
      </w:r>
      <w:r w:rsidR="00A23F36">
        <w:t>8.508-1</w:t>
      </w:r>
      <w:r w:rsidR="00686166">
        <w:t xml:space="preserve"> </w:t>
      </w:r>
      <w:r w:rsidR="00686166">
        <w:fldChar w:fldCharType="begin"/>
      </w:r>
      <w:r w:rsidR="00686166">
        <w:instrText xml:space="preserve"> REF _Ref101769548 \r \h </w:instrText>
      </w:r>
      <w:r w:rsidR="00686166">
        <w:fldChar w:fldCharType="separate"/>
      </w:r>
      <w:r w:rsidR="00686166">
        <w:t>[2]</w:t>
      </w:r>
      <w:r w:rsidR="00686166">
        <w:fldChar w:fldCharType="end"/>
      </w:r>
      <w:r w:rsidR="00A23F36">
        <w:t>, see B.2</w:t>
      </w:r>
      <w:r w:rsidR="009D2B3B">
        <w:t xml:space="preserve"> </w:t>
      </w:r>
      <w:proofErr w:type="gramStart"/>
      <w:r w:rsidR="009D2B3B">
        <w:t>with the exception of</w:t>
      </w:r>
      <w:proofErr w:type="gramEnd"/>
      <w:r w:rsidR="009D2B3B">
        <w:t xml:space="preserve"> the DNF methodology</w:t>
      </w:r>
      <w:r w:rsidR="00556F8C"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6F8C" w14:paraId="2D4FAC59" w14:textId="77777777" w:rsidTr="00556F8C">
        <w:tc>
          <w:tcPr>
            <w:tcW w:w="9631" w:type="dxa"/>
          </w:tcPr>
          <w:p w14:paraId="649392FE" w14:textId="77777777" w:rsidR="00556F8C" w:rsidRPr="0032788C" w:rsidRDefault="00556F8C" w:rsidP="00556F8C">
            <w:pPr>
              <w:pStyle w:val="TOC1"/>
              <w:rPr>
                <w:rFonts w:ascii="Calibri" w:hAnsi="Calibri" w:cs="Vrinda"/>
                <w:szCs w:val="22"/>
              </w:rPr>
            </w:pPr>
            <w:r w:rsidRPr="00812C0D">
              <w:rPr>
                <w:rFonts w:eastAsia="??"/>
              </w:rPr>
              <w:t>B.2</w:t>
            </w:r>
            <w:r w:rsidRPr="0032788C">
              <w:rPr>
                <w:rFonts w:ascii="Calibri" w:hAnsi="Calibri" w:cs="Vrinda"/>
                <w:szCs w:val="22"/>
              </w:rPr>
              <w:tab/>
            </w:r>
            <w:r w:rsidRPr="00812C0D">
              <w:rPr>
                <w:rFonts w:eastAsia="??"/>
              </w:rPr>
              <w:t>Permitted Test Methods</w:t>
            </w:r>
            <w:r>
              <w:tab/>
              <w:t>1139</w:t>
            </w:r>
          </w:p>
          <w:p w14:paraId="0C7B111D" w14:textId="77777777" w:rsidR="00556F8C" w:rsidRPr="0032788C" w:rsidRDefault="00556F8C" w:rsidP="00556F8C">
            <w:pPr>
              <w:pStyle w:val="TOC2"/>
              <w:rPr>
                <w:rFonts w:ascii="Calibri" w:hAnsi="Calibri" w:cs="Vrinda"/>
                <w:sz w:val="22"/>
                <w:szCs w:val="22"/>
              </w:rPr>
            </w:pPr>
            <w:r w:rsidRPr="00812C0D">
              <w:rPr>
                <w:rFonts w:eastAsia="??"/>
              </w:rPr>
              <w:t>B.2.1</w:t>
            </w:r>
            <w:r w:rsidRPr="0032788C">
              <w:rPr>
                <w:rFonts w:ascii="Calibri" w:hAnsi="Calibri" w:cs="Vrinda"/>
                <w:sz w:val="22"/>
                <w:szCs w:val="22"/>
              </w:rPr>
              <w:tab/>
            </w:r>
            <w:r w:rsidRPr="00812C0D">
              <w:rPr>
                <w:rFonts w:eastAsia="??"/>
              </w:rPr>
              <w:t>General</w:t>
            </w:r>
            <w:r>
              <w:tab/>
              <w:t>1139</w:t>
            </w:r>
          </w:p>
          <w:p w14:paraId="684C3C28" w14:textId="77777777" w:rsidR="00556F8C" w:rsidRPr="0032788C" w:rsidRDefault="00556F8C" w:rsidP="00556F8C">
            <w:pPr>
              <w:pStyle w:val="TOC2"/>
              <w:rPr>
                <w:rFonts w:ascii="Calibri" w:hAnsi="Calibri" w:cs="Vrinda"/>
                <w:sz w:val="22"/>
                <w:szCs w:val="22"/>
              </w:rPr>
            </w:pPr>
            <w:r w:rsidRPr="00812C0D">
              <w:rPr>
                <w:rFonts w:eastAsia="??"/>
              </w:rPr>
              <w:t>B.2.2</w:t>
            </w:r>
            <w:r w:rsidRPr="0032788C">
              <w:rPr>
                <w:rFonts w:ascii="Calibri" w:hAnsi="Calibri" w:cs="Vrinda"/>
                <w:sz w:val="22"/>
                <w:szCs w:val="22"/>
              </w:rPr>
              <w:tab/>
            </w:r>
            <w:r w:rsidRPr="00812C0D">
              <w:rPr>
                <w:rFonts w:eastAsia="??"/>
              </w:rPr>
              <w:t>Direct far field (DFF)</w:t>
            </w:r>
            <w:r>
              <w:tab/>
              <w:t>1139</w:t>
            </w:r>
          </w:p>
          <w:p w14:paraId="499BEADA" w14:textId="77777777" w:rsidR="00556F8C" w:rsidRPr="0032788C" w:rsidRDefault="00556F8C" w:rsidP="00556F8C">
            <w:pPr>
              <w:pStyle w:val="TOC2"/>
              <w:rPr>
                <w:rFonts w:ascii="Calibri" w:hAnsi="Calibri" w:cs="Vrinda"/>
                <w:sz w:val="22"/>
                <w:szCs w:val="22"/>
              </w:rPr>
            </w:pPr>
            <w:r w:rsidRPr="00812C0D">
              <w:rPr>
                <w:rFonts w:eastAsia="??"/>
              </w:rPr>
              <w:t>B.2.3</w:t>
            </w:r>
            <w:r w:rsidRPr="0032788C">
              <w:rPr>
                <w:rFonts w:ascii="Calibri" w:hAnsi="Calibri" w:cs="Vrinda"/>
                <w:sz w:val="22"/>
                <w:szCs w:val="22"/>
              </w:rPr>
              <w:tab/>
            </w:r>
            <w:r w:rsidRPr="00812C0D">
              <w:rPr>
                <w:rFonts w:eastAsia="??"/>
              </w:rPr>
              <w:t>Direct far field (DFF) setup simplification for centre of beam measurements</w:t>
            </w:r>
            <w:r>
              <w:tab/>
              <w:t>1144</w:t>
            </w:r>
          </w:p>
          <w:p w14:paraId="47C5F41B" w14:textId="77777777" w:rsidR="00556F8C" w:rsidRPr="0032788C" w:rsidRDefault="00556F8C" w:rsidP="00556F8C">
            <w:pPr>
              <w:pStyle w:val="TOC2"/>
              <w:rPr>
                <w:rFonts w:ascii="Calibri" w:hAnsi="Calibri" w:cs="Vrinda"/>
                <w:sz w:val="22"/>
                <w:szCs w:val="22"/>
              </w:rPr>
            </w:pPr>
            <w:r w:rsidRPr="00812C0D">
              <w:rPr>
                <w:rFonts w:eastAsia="??"/>
              </w:rPr>
              <w:t>B.2.4</w:t>
            </w:r>
            <w:r w:rsidRPr="0032788C">
              <w:rPr>
                <w:rFonts w:ascii="Calibri" w:hAnsi="Calibri" w:cs="Vrinda"/>
                <w:sz w:val="22"/>
                <w:szCs w:val="22"/>
              </w:rPr>
              <w:tab/>
            </w:r>
            <w:r w:rsidRPr="00812C0D">
              <w:rPr>
                <w:rFonts w:eastAsia="??"/>
              </w:rPr>
              <w:t>Indirect far field (IFF): Compact Antenna Test Range (CATR)</w:t>
            </w:r>
            <w:r>
              <w:tab/>
              <w:t>1145</w:t>
            </w:r>
          </w:p>
          <w:p w14:paraId="25BF0C82" w14:textId="686EC088" w:rsidR="00556F8C" w:rsidRPr="00556F8C" w:rsidRDefault="00556F8C" w:rsidP="00556F8C">
            <w:pPr>
              <w:pStyle w:val="TOC2"/>
              <w:rPr>
                <w:rFonts w:ascii="Calibri" w:hAnsi="Calibri" w:cs="Vrinda"/>
                <w:sz w:val="22"/>
                <w:szCs w:val="22"/>
              </w:rPr>
            </w:pPr>
            <w:r w:rsidRPr="00812C0D">
              <w:rPr>
                <w:rFonts w:eastAsia="??"/>
              </w:rPr>
              <w:t>B.2.5</w:t>
            </w:r>
            <w:r w:rsidRPr="0032788C">
              <w:rPr>
                <w:rFonts w:ascii="Calibri" w:hAnsi="Calibri" w:cs="Vrinda"/>
                <w:sz w:val="22"/>
                <w:szCs w:val="22"/>
              </w:rPr>
              <w:tab/>
            </w:r>
            <w:r w:rsidRPr="00812C0D">
              <w:rPr>
                <w:rFonts w:eastAsia="??"/>
              </w:rPr>
              <w:t>Near field to far field transform (NFTF)</w:t>
            </w:r>
            <w:r>
              <w:tab/>
              <w:t>1146</w:t>
            </w:r>
          </w:p>
        </w:tc>
      </w:tr>
    </w:tbl>
    <w:p w14:paraId="06354EBC" w14:textId="1D481EB2" w:rsidR="00A23F36" w:rsidRDefault="00A23F36" w:rsidP="00C42EBF"/>
    <w:p w14:paraId="70E987C7" w14:textId="499623E0" w:rsidR="003A6EB0" w:rsidRDefault="003A6EB0" w:rsidP="003A6EB0">
      <w:pPr>
        <w:pStyle w:val="Heading1"/>
        <w:numPr>
          <w:ilvl w:val="0"/>
          <w:numId w:val="42"/>
        </w:numPr>
        <w:ind w:left="360"/>
      </w:pPr>
      <w:r>
        <w:lastRenderedPageBreak/>
        <w:t>Permitted UE RF Methodologies</w:t>
      </w:r>
    </w:p>
    <w:p w14:paraId="764C574A" w14:textId="44F06651" w:rsidR="003A6EB0" w:rsidRDefault="003A6EB0" w:rsidP="003A6EB0">
      <w:r>
        <w:t xml:space="preserve">For UE RF testing, the permitted methodologies are defined in Clause B.2 of </w:t>
      </w:r>
      <w:r>
        <w:fldChar w:fldCharType="begin"/>
      </w:r>
      <w:r>
        <w:instrText xml:space="preserve"> REF _Ref99537067 \r \h </w:instrText>
      </w:r>
      <w:r>
        <w:fldChar w:fldCharType="separate"/>
      </w:r>
      <w:r w:rsidR="00686166">
        <w:rPr>
          <w:b/>
          <w:bCs/>
          <w:lang w:val="en-US"/>
        </w:rPr>
        <w:t>Error! Reference source not found.</w:t>
      </w:r>
      <w:r>
        <w:fldChar w:fldCharType="end"/>
      </w:r>
      <w:r>
        <w:t xml:space="preserve"> and in the editor’s note in Clause 5.1.1.3 </w:t>
      </w:r>
      <w:r>
        <w:fldChar w:fldCharType="begin"/>
      </w:r>
      <w:r>
        <w:instrText xml:space="preserve"> REF _Ref99537067 \r \h </w:instrText>
      </w:r>
      <w:r>
        <w:fldChar w:fldCharType="separate"/>
      </w:r>
      <w:r w:rsidR="00686166">
        <w:rPr>
          <w:b/>
          <w:bCs/>
          <w:lang w:val="en-US"/>
        </w:rPr>
        <w:t>Error! Reference source not found.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A6EB0" w14:paraId="4DFDD176" w14:textId="77777777" w:rsidTr="00985D01">
        <w:tc>
          <w:tcPr>
            <w:tcW w:w="9631" w:type="dxa"/>
          </w:tcPr>
          <w:p w14:paraId="69BDACC3" w14:textId="77777777" w:rsidR="003A6EB0" w:rsidRPr="00D51DD1" w:rsidRDefault="003A6EB0" w:rsidP="00985D01">
            <w:pPr>
              <w:pStyle w:val="Heading4"/>
            </w:pPr>
            <w:bookmarkStart w:id="6" w:name="_Toc21354173"/>
            <w:bookmarkStart w:id="7" w:name="_Toc27749813"/>
            <w:r w:rsidRPr="00D51DD1">
              <w:t>5.1.1.3</w:t>
            </w:r>
            <w:r w:rsidRPr="00D51DD1">
              <w:tab/>
              <w:t>Requirements for OTA tests</w:t>
            </w:r>
            <w:bookmarkEnd w:id="6"/>
            <w:bookmarkEnd w:id="7"/>
          </w:p>
          <w:p w14:paraId="2C99B0D9" w14:textId="77777777" w:rsidR="003A6EB0" w:rsidRPr="00D51DD1" w:rsidRDefault="003A6EB0" w:rsidP="00985D01">
            <w:pPr>
              <w:pStyle w:val="EditorsNote"/>
              <w:rPr>
                <w:lang w:eastAsia="ja-JP"/>
              </w:rPr>
            </w:pPr>
            <w:r w:rsidRPr="00D51DD1">
              <w:rPr>
                <w:lang w:eastAsia="ja-JP"/>
              </w:rPr>
              <w:t>Editor’s Note:</w:t>
            </w:r>
          </w:p>
          <w:p w14:paraId="1F223FEA" w14:textId="77777777" w:rsidR="003A6EB0" w:rsidRPr="00D51DD1" w:rsidRDefault="003A6EB0" w:rsidP="00985D01">
            <w:pPr>
              <w:pStyle w:val="EditorsNote"/>
              <w:ind w:left="284" w:firstLine="0"/>
              <w:rPr>
                <w:lang w:eastAsia="ja-JP"/>
              </w:rPr>
            </w:pPr>
            <w:r w:rsidRPr="00D51DD1">
              <w:rPr>
                <w:lang w:eastAsia="ja-JP"/>
              </w:rPr>
              <w:t>-</w:t>
            </w:r>
            <w:r w:rsidRPr="00D51DD1">
              <w:rPr>
                <w:lang w:eastAsia="ja-JP"/>
              </w:rPr>
              <w:tab/>
              <w:t>The UE pre-configuration mentioned below to disable UL Tx diversity schemes shall be voided once a test methodology solution to minimize spectral flatness artefacts between TE and UE over all test points is defined.</w:t>
            </w:r>
          </w:p>
          <w:p w14:paraId="7FFAA7A1" w14:textId="77777777" w:rsidR="003A6EB0" w:rsidRDefault="003A6EB0" w:rsidP="00985D01">
            <w:pPr>
              <w:pStyle w:val="EditorsNote"/>
              <w:ind w:left="284" w:firstLine="0"/>
              <w:rPr>
                <w:lang w:eastAsia="ja-JP"/>
              </w:rPr>
            </w:pPr>
            <w:r w:rsidRPr="00D51DD1">
              <w:rPr>
                <w:lang w:eastAsia="ja-JP"/>
              </w:rPr>
              <w:t>-</w:t>
            </w:r>
            <w:r w:rsidRPr="00D51DD1">
              <w:rPr>
                <w:lang w:eastAsia="ja-JP"/>
              </w:rPr>
              <w:tab/>
              <w:t>The permitted test methods for transmission and reception test are DFF, DFF with simplification for centre of beam measurements, IFF and NFTF and are described in TR 38.810[24]. The minimum requirements for each test setup are described in the following clauses.</w:t>
            </w:r>
          </w:p>
        </w:tc>
      </w:tr>
    </w:tbl>
    <w:p w14:paraId="7868EEEC" w14:textId="19AF8FDB" w:rsidR="003A6EB0" w:rsidRDefault="008309F4" w:rsidP="00C42EBF">
      <w:r>
        <w:t xml:space="preserve">The applicability to UE RF test metrics, highlighted in </w:t>
      </w:r>
      <w:r>
        <w:fldChar w:fldCharType="begin"/>
      </w:r>
      <w:r>
        <w:instrText xml:space="preserve"> REF _Ref99981752 \h </w:instrText>
      </w:r>
      <w:r>
        <w:fldChar w:fldCharType="separate"/>
      </w:r>
      <w:r w:rsidR="00686166">
        <w:t xml:space="preserve">Table </w:t>
      </w:r>
      <w:r w:rsidR="00686166">
        <w:rPr>
          <w:noProof/>
        </w:rPr>
        <w:t>1</w:t>
      </w:r>
      <w:r>
        <w:fldChar w:fldCharType="end"/>
      </w:r>
      <w:r>
        <w:t>, was incorporated in the descriptions of the respective methodologies</w:t>
      </w:r>
      <w:r w:rsidR="00AB67D8">
        <w:t xml:space="preserve"> in Clauses B.2.x.1 of </w:t>
      </w:r>
      <w:r w:rsidR="00AB67D8">
        <w:fldChar w:fldCharType="begin"/>
      </w:r>
      <w:r w:rsidR="00AB67D8">
        <w:instrText xml:space="preserve"> REF _Ref99537067 \r \h </w:instrText>
      </w:r>
      <w:r w:rsidR="00AB67D8">
        <w:fldChar w:fldCharType="separate"/>
      </w:r>
      <w:r w:rsidR="00686166">
        <w:rPr>
          <w:b/>
          <w:bCs/>
          <w:lang w:val="en-US"/>
        </w:rPr>
        <w:t>Error! Reference source not found.</w:t>
      </w:r>
      <w:r w:rsidR="00AB67D8">
        <w:fldChar w:fldCharType="end"/>
      </w:r>
      <w:r w:rsidR="00A21528">
        <w:t>.</w:t>
      </w:r>
      <w:r w:rsidR="00FE7E51">
        <w:t xml:space="preserve"> On the other hand, the applicability per permitted test method</w:t>
      </w:r>
      <w:r w:rsidR="00513130">
        <w:t xml:space="preserve"> was captured in Annex J of </w:t>
      </w:r>
      <w:r w:rsidR="00513130">
        <w:fldChar w:fldCharType="begin"/>
      </w:r>
      <w:r w:rsidR="00513130">
        <w:instrText xml:space="preserve"> REF _Ref99988299 \r \h </w:instrText>
      </w:r>
      <w:r w:rsidR="00513130">
        <w:fldChar w:fldCharType="separate"/>
      </w:r>
      <w:r w:rsidR="00686166">
        <w:t>[5]</w:t>
      </w:r>
      <w:r w:rsidR="00513130">
        <w:fldChar w:fldCharType="end"/>
      </w:r>
      <w:r w:rsidR="00513130">
        <w:t xml:space="preserve"> but rather incomplete for select test cases only,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3130" w14:paraId="2219FCBB" w14:textId="77777777" w:rsidTr="00513130">
        <w:tc>
          <w:tcPr>
            <w:tcW w:w="9631" w:type="dxa"/>
          </w:tcPr>
          <w:p w14:paraId="527DF405" w14:textId="77777777" w:rsidR="00513130" w:rsidRPr="00734697" w:rsidRDefault="00513130" w:rsidP="00513130">
            <w:pPr>
              <w:pStyle w:val="TH"/>
            </w:pPr>
            <w:r w:rsidRPr="00734697">
              <w:t>Table J-1: Test case applicability per permitted test method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9"/>
              <w:gridCol w:w="1726"/>
              <w:gridCol w:w="2350"/>
              <w:gridCol w:w="2365"/>
              <w:gridCol w:w="1535"/>
            </w:tblGrid>
            <w:tr w:rsidR="00513130" w:rsidRPr="00734697" w14:paraId="0467EFDE" w14:textId="77777777" w:rsidTr="00985D01">
              <w:tc>
                <w:tcPr>
                  <w:tcW w:w="1492" w:type="dxa"/>
                  <w:vMerge w:val="restart"/>
                  <w:shd w:val="clear" w:color="auto" w:fill="auto"/>
                </w:tcPr>
                <w:p w14:paraId="450737BC" w14:textId="77777777" w:rsidR="00513130" w:rsidRPr="00734697" w:rsidRDefault="00513130" w:rsidP="00513130">
                  <w:pPr>
                    <w:pStyle w:val="TAH"/>
                  </w:pPr>
                  <w:r w:rsidRPr="00734697">
                    <w:t>Clause</w:t>
                  </w:r>
                </w:p>
              </w:tc>
              <w:tc>
                <w:tcPr>
                  <w:tcW w:w="1784" w:type="dxa"/>
                  <w:shd w:val="clear" w:color="auto" w:fill="auto"/>
                </w:tcPr>
                <w:p w14:paraId="40F211EC" w14:textId="77777777" w:rsidR="00513130" w:rsidRPr="00734697" w:rsidRDefault="00513130" w:rsidP="00513130">
                  <w:pPr>
                    <w:pStyle w:val="TAH"/>
                  </w:pPr>
                  <w:r w:rsidRPr="00734697">
                    <w:t>No DUT antenna configuration declaration</w:t>
                  </w:r>
                </w:p>
              </w:tc>
              <w:tc>
                <w:tcPr>
                  <w:tcW w:w="6579" w:type="dxa"/>
                  <w:gridSpan w:val="3"/>
                  <w:shd w:val="clear" w:color="auto" w:fill="auto"/>
                </w:tcPr>
                <w:p w14:paraId="21A6506B" w14:textId="77777777" w:rsidR="00513130" w:rsidRPr="00734697" w:rsidRDefault="00513130" w:rsidP="00513130">
                  <w:pPr>
                    <w:pStyle w:val="TAH"/>
                  </w:pPr>
                  <w:r w:rsidRPr="00734697">
                    <w:t>DUT antenna configuration declaration</w:t>
                  </w:r>
                </w:p>
              </w:tc>
            </w:tr>
            <w:tr w:rsidR="00513130" w:rsidRPr="00734697" w14:paraId="36AD8D7A" w14:textId="77777777" w:rsidTr="00985D01">
              <w:tc>
                <w:tcPr>
                  <w:tcW w:w="1492" w:type="dxa"/>
                  <w:vMerge/>
                  <w:shd w:val="clear" w:color="auto" w:fill="auto"/>
                </w:tcPr>
                <w:p w14:paraId="2269C6B5" w14:textId="77777777" w:rsidR="00513130" w:rsidRPr="00734697" w:rsidRDefault="00513130" w:rsidP="00513130"/>
              </w:tc>
              <w:tc>
                <w:tcPr>
                  <w:tcW w:w="1784" w:type="dxa"/>
                  <w:shd w:val="clear" w:color="auto" w:fill="auto"/>
                </w:tcPr>
                <w:p w14:paraId="4EF8C3ED" w14:textId="77777777" w:rsidR="00513130" w:rsidRPr="00734697" w:rsidRDefault="00513130" w:rsidP="00513130">
                  <w:pPr>
                    <w:pStyle w:val="TAH"/>
                  </w:pPr>
                </w:p>
              </w:tc>
              <w:tc>
                <w:tcPr>
                  <w:tcW w:w="2502" w:type="dxa"/>
                  <w:shd w:val="clear" w:color="auto" w:fill="auto"/>
                </w:tcPr>
                <w:p w14:paraId="38814173" w14:textId="77777777" w:rsidR="00513130" w:rsidRPr="00734697" w:rsidRDefault="00513130" w:rsidP="00513130">
                  <w:pPr>
                    <w:pStyle w:val="TAH"/>
                  </w:pPr>
                  <w:r w:rsidRPr="00734697">
                    <w:t>Configuration 1</w:t>
                  </w:r>
                </w:p>
                <w:p w14:paraId="51B8B743" w14:textId="77777777" w:rsidR="00513130" w:rsidRPr="00734697" w:rsidRDefault="00513130" w:rsidP="00513130">
                  <w:pPr>
                    <w:pStyle w:val="TAH"/>
                    <w:rPr>
                      <w:b w:val="0"/>
                    </w:rPr>
                  </w:pPr>
                  <w:r w:rsidRPr="00734697">
                    <w:rPr>
                      <w:b w:val="0"/>
                    </w:rPr>
                    <w:t>(</w:t>
                  </w:r>
                  <w:proofErr w:type="gramStart"/>
                  <w:r w:rsidRPr="00734697">
                    <w:rPr>
                      <w:b w:val="0"/>
                    </w:rPr>
                    <w:t>one</w:t>
                  </w:r>
                  <w:proofErr w:type="gramEnd"/>
                  <w:r w:rsidRPr="00734697">
                    <w:rPr>
                      <w:b w:val="0"/>
                    </w:rPr>
                    <w:t xml:space="preserve"> antenna panel with D ≤ 5 cm active at any one time)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365B610E" w14:textId="77777777" w:rsidR="00513130" w:rsidRPr="00734697" w:rsidRDefault="00513130" w:rsidP="00513130">
                  <w:pPr>
                    <w:pStyle w:val="TAH"/>
                  </w:pPr>
                  <w:r w:rsidRPr="00734697">
                    <w:t>Configuration 2</w:t>
                  </w:r>
                </w:p>
                <w:p w14:paraId="6AA71626" w14:textId="77777777" w:rsidR="00513130" w:rsidRPr="00734697" w:rsidRDefault="00513130" w:rsidP="00513130">
                  <w:pPr>
                    <w:pStyle w:val="TAH"/>
                    <w:rPr>
                      <w:b w:val="0"/>
                    </w:rPr>
                  </w:pPr>
                  <w:r w:rsidRPr="00734697">
                    <w:rPr>
                      <w:b w:val="0"/>
                    </w:rPr>
                    <w:t>(More than one antenna panel D ≤ 5 cm without phase coherency between panels active at any one time)</w:t>
                  </w:r>
                </w:p>
              </w:tc>
              <w:tc>
                <w:tcPr>
                  <w:tcW w:w="1557" w:type="dxa"/>
                </w:tcPr>
                <w:p w14:paraId="27099542" w14:textId="77777777" w:rsidR="00513130" w:rsidRPr="00734697" w:rsidRDefault="00513130" w:rsidP="00513130">
                  <w:pPr>
                    <w:pStyle w:val="TAH"/>
                  </w:pPr>
                  <w:r w:rsidRPr="00734697">
                    <w:t>Configuration 3</w:t>
                  </w:r>
                </w:p>
                <w:p w14:paraId="35AFDC92" w14:textId="77777777" w:rsidR="00513130" w:rsidRPr="00734697" w:rsidRDefault="00513130" w:rsidP="00513130">
                  <w:pPr>
                    <w:pStyle w:val="TAH"/>
                    <w:rPr>
                      <w:b w:val="0"/>
                    </w:rPr>
                  </w:pPr>
                  <w:r w:rsidRPr="00734697">
                    <w:rPr>
                      <w:b w:val="0"/>
                    </w:rPr>
                    <w:t>(Any phase coherent antenna panel of any size)</w:t>
                  </w:r>
                </w:p>
              </w:tc>
            </w:tr>
            <w:tr w:rsidR="00513130" w:rsidRPr="00734697" w14:paraId="1CC9AFDC" w14:textId="77777777" w:rsidTr="00985D01">
              <w:tc>
                <w:tcPr>
                  <w:tcW w:w="1492" w:type="dxa"/>
                  <w:shd w:val="clear" w:color="auto" w:fill="auto"/>
                </w:tcPr>
                <w:p w14:paraId="3B196341" w14:textId="77777777" w:rsidR="00513130" w:rsidRPr="00734697" w:rsidRDefault="00513130" w:rsidP="00513130">
                  <w:pPr>
                    <w:pStyle w:val="TAL"/>
                  </w:pPr>
                  <w:r w:rsidRPr="00734697">
                    <w:t>6.5.1 Occupied bandwidth</w:t>
                  </w:r>
                </w:p>
              </w:tc>
              <w:tc>
                <w:tcPr>
                  <w:tcW w:w="1784" w:type="dxa"/>
                  <w:shd w:val="clear" w:color="auto" w:fill="auto"/>
                </w:tcPr>
                <w:p w14:paraId="58017799" w14:textId="77777777" w:rsidR="00513130" w:rsidRPr="00734697" w:rsidRDefault="00513130" w:rsidP="00513130">
                  <w:pPr>
                    <w:pStyle w:val="TAC"/>
                  </w:pPr>
                  <w:r w:rsidRPr="00734697">
                    <w:t>IFF</w:t>
                  </w:r>
                </w:p>
              </w:tc>
              <w:tc>
                <w:tcPr>
                  <w:tcW w:w="2502" w:type="dxa"/>
                  <w:shd w:val="clear" w:color="auto" w:fill="auto"/>
                </w:tcPr>
                <w:p w14:paraId="4B561142" w14:textId="77777777" w:rsidR="00513130" w:rsidRPr="00734697" w:rsidRDefault="00513130" w:rsidP="00513130">
                  <w:pPr>
                    <w:pStyle w:val="TAC"/>
                  </w:pPr>
                  <w:r w:rsidRPr="00734697">
                    <w:t>DFF, DFF simplification, IFF, NFTF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3FE0E14D" w14:textId="77777777" w:rsidR="00513130" w:rsidRPr="00734697" w:rsidRDefault="00513130" w:rsidP="00513130">
                  <w:pPr>
                    <w:pStyle w:val="TAC"/>
                  </w:pPr>
                  <w:r w:rsidRPr="00734697">
                    <w:t>DFF, DFF simplification, IFF, NFTF</w:t>
                  </w:r>
                </w:p>
              </w:tc>
              <w:tc>
                <w:tcPr>
                  <w:tcW w:w="1557" w:type="dxa"/>
                </w:tcPr>
                <w:p w14:paraId="31301606" w14:textId="77777777" w:rsidR="00513130" w:rsidRPr="00734697" w:rsidRDefault="00513130" w:rsidP="00513130">
                  <w:pPr>
                    <w:pStyle w:val="TAC"/>
                  </w:pPr>
                  <w:r w:rsidRPr="00734697">
                    <w:t>IFF</w:t>
                  </w:r>
                </w:p>
              </w:tc>
            </w:tr>
            <w:tr w:rsidR="00513130" w:rsidRPr="00734697" w14:paraId="2449F2B0" w14:textId="77777777" w:rsidTr="00985D01">
              <w:tc>
                <w:tcPr>
                  <w:tcW w:w="1492" w:type="dxa"/>
                  <w:shd w:val="clear" w:color="auto" w:fill="auto"/>
                </w:tcPr>
                <w:p w14:paraId="006C4FEF" w14:textId="77777777" w:rsidR="00513130" w:rsidRPr="00734697" w:rsidRDefault="00513130" w:rsidP="00513130">
                  <w:pPr>
                    <w:pStyle w:val="TAL"/>
                  </w:pPr>
                  <w:r w:rsidRPr="00734697">
                    <w:t>6.5.2.1 Spectrum Emission Mask</w:t>
                  </w:r>
                </w:p>
              </w:tc>
              <w:tc>
                <w:tcPr>
                  <w:tcW w:w="1784" w:type="dxa"/>
                  <w:shd w:val="clear" w:color="auto" w:fill="auto"/>
                </w:tcPr>
                <w:p w14:paraId="56434277" w14:textId="77777777" w:rsidR="00513130" w:rsidRPr="00734697" w:rsidRDefault="00513130" w:rsidP="00513130">
                  <w:pPr>
                    <w:pStyle w:val="TAC"/>
                  </w:pPr>
                  <w:r w:rsidRPr="00734697">
                    <w:t>IFF</w:t>
                  </w:r>
                </w:p>
              </w:tc>
              <w:tc>
                <w:tcPr>
                  <w:tcW w:w="2502" w:type="dxa"/>
                  <w:shd w:val="clear" w:color="auto" w:fill="auto"/>
                </w:tcPr>
                <w:p w14:paraId="6D59A360" w14:textId="77777777" w:rsidR="00513130" w:rsidRPr="00734697" w:rsidRDefault="00513130" w:rsidP="00513130">
                  <w:pPr>
                    <w:pStyle w:val="TAC"/>
                  </w:pPr>
                  <w:r w:rsidRPr="00734697">
                    <w:t>DFF, DFF simplification, IFF, NFTF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22DD7E81" w14:textId="77777777" w:rsidR="00513130" w:rsidRPr="00734697" w:rsidRDefault="00513130" w:rsidP="00513130">
                  <w:pPr>
                    <w:pStyle w:val="TAC"/>
                  </w:pPr>
                  <w:r w:rsidRPr="00734697">
                    <w:t>DFF, DFF simplification, IFF, NFTF</w:t>
                  </w:r>
                </w:p>
              </w:tc>
              <w:tc>
                <w:tcPr>
                  <w:tcW w:w="1557" w:type="dxa"/>
                </w:tcPr>
                <w:p w14:paraId="264AF29B" w14:textId="77777777" w:rsidR="00513130" w:rsidRPr="00734697" w:rsidRDefault="00513130" w:rsidP="00513130">
                  <w:pPr>
                    <w:pStyle w:val="TAC"/>
                  </w:pPr>
                  <w:r w:rsidRPr="00734697">
                    <w:t>IFF</w:t>
                  </w:r>
                </w:p>
              </w:tc>
            </w:tr>
            <w:tr w:rsidR="00513130" w:rsidRPr="00734697" w14:paraId="17E2E267" w14:textId="77777777" w:rsidTr="00985D01">
              <w:tc>
                <w:tcPr>
                  <w:tcW w:w="1492" w:type="dxa"/>
                  <w:shd w:val="clear" w:color="auto" w:fill="auto"/>
                </w:tcPr>
                <w:p w14:paraId="43EFFD43" w14:textId="77777777" w:rsidR="00513130" w:rsidRPr="00734697" w:rsidRDefault="00513130" w:rsidP="00513130">
                  <w:pPr>
                    <w:pStyle w:val="TAL"/>
                  </w:pPr>
                  <w:r w:rsidRPr="00734697">
                    <w:t>6.5.2.3 Adjacent leakage ratio</w:t>
                  </w:r>
                </w:p>
              </w:tc>
              <w:tc>
                <w:tcPr>
                  <w:tcW w:w="1784" w:type="dxa"/>
                  <w:shd w:val="clear" w:color="auto" w:fill="auto"/>
                </w:tcPr>
                <w:p w14:paraId="68D3DD70" w14:textId="77777777" w:rsidR="00513130" w:rsidRPr="00734697" w:rsidRDefault="00513130" w:rsidP="00513130">
                  <w:pPr>
                    <w:pStyle w:val="TAC"/>
                  </w:pPr>
                  <w:r w:rsidRPr="00734697">
                    <w:t>IFF</w:t>
                  </w:r>
                </w:p>
              </w:tc>
              <w:tc>
                <w:tcPr>
                  <w:tcW w:w="2502" w:type="dxa"/>
                  <w:shd w:val="clear" w:color="auto" w:fill="auto"/>
                </w:tcPr>
                <w:p w14:paraId="22E2F352" w14:textId="77777777" w:rsidR="00513130" w:rsidRPr="00734697" w:rsidRDefault="00513130" w:rsidP="00513130">
                  <w:pPr>
                    <w:pStyle w:val="TAC"/>
                  </w:pPr>
                  <w:r w:rsidRPr="00734697">
                    <w:t>DFF, DFF simplification, IFF, NFTF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779D5E43" w14:textId="77777777" w:rsidR="00513130" w:rsidRPr="00734697" w:rsidRDefault="00513130" w:rsidP="00513130">
                  <w:pPr>
                    <w:pStyle w:val="TAC"/>
                  </w:pPr>
                  <w:r w:rsidRPr="00734697">
                    <w:t>DFF, DFF simplification, IFF, NFTF</w:t>
                  </w:r>
                </w:p>
              </w:tc>
              <w:tc>
                <w:tcPr>
                  <w:tcW w:w="1557" w:type="dxa"/>
                </w:tcPr>
                <w:p w14:paraId="6B36297F" w14:textId="77777777" w:rsidR="00513130" w:rsidRPr="00734697" w:rsidRDefault="00513130" w:rsidP="00513130">
                  <w:pPr>
                    <w:pStyle w:val="TAC"/>
                  </w:pPr>
                  <w:r w:rsidRPr="00734697">
                    <w:t>IFF</w:t>
                  </w:r>
                </w:p>
              </w:tc>
            </w:tr>
            <w:tr w:rsidR="00513130" w:rsidRPr="00734697" w14:paraId="1E090A66" w14:textId="77777777" w:rsidTr="00985D01">
              <w:tc>
                <w:tcPr>
                  <w:tcW w:w="1492" w:type="dxa"/>
                  <w:shd w:val="clear" w:color="auto" w:fill="auto"/>
                </w:tcPr>
                <w:p w14:paraId="7614473B" w14:textId="77777777" w:rsidR="00513130" w:rsidRPr="00734697" w:rsidRDefault="00513130" w:rsidP="00513130">
                  <w:pPr>
                    <w:pStyle w:val="TAL"/>
                  </w:pPr>
                  <w:r w:rsidRPr="00734697">
                    <w:t>7.5 Adjacent Channel Selectivity</w:t>
                  </w:r>
                </w:p>
              </w:tc>
              <w:tc>
                <w:tcPr>
                  <w:tcW w:w="1784" w:type="dxa"/>
                  <w:shd w:val="clear" w:color="auto" w:fill="auto"/>
                </w:tcPr>
                <w:p w14:paraId="02FD9D05" w14:textId="77777777" w:rsidR="00513130" w:rsidRPr="00734697" w:rsidRDefault="00513130" w:rsidP="00513130">
                  <w:pPr>
                    <w:pStyle w:val="TAC"/>
                  </w:pPr>
                  <w:r w:rsidRPr="00734697">
                    <w:t>IFF</w:t>
                  </w:r>
                </w:p>
              </w:tc>
              <w:tc>
                <w:tcPr>
                  <w:tcW w:w="2502" w:type="dxa"/>
                  <w:shd w:val="clear" w:color="auto" w:fill="auto"/>
                </w:tcPr>
                <w:p w14:paraId="567D8296" w14:textId="77777777" w:rsidR="00513130" w:rsidRPr="00734697" w:rsidRDefault="00513130" w:rsidP="00513130">
                  <w:pPr>
                    <w:pStyle w:val="TAC"/>
                  </w:pPr>
                  <w:r w:rsidRPr="00734697">
                    <w:t>DFF, DFF simplification, IFF, NFTF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2807900F" w14:textId="77777777" w:rsidR="00513130" w:rsidRPr="00734697" w:rsidRDefault="00513130" w:rsidP="00513130">
                  <w:pPr>
                    <w:pStyle w:val="TAC"/>
                  </w:pPr>
                  <w:r w:rsidRPr="00734697">
                    <w:t>DFF, DFF simplification, IFF, NFTF</w:t>
                  </w:r>
                </w:p>
              </w:tc>
              <w:tc>
                <w:tcPr>
                  <w:tcW w:w="1557" w:type="dxa"/>
                </w:tcPr>
                <w:p w14:paraId="452E5894" w14:textId="77777777" w:rsidR="00513130" w:rsidRPr="00734697" w:rsidRDefault="00513130" w:rsidP="00513130">
                  <w:pPr>
                    <w:pStyle w:val="TAC"/>
                  </w:pPr>
                  <w:r w:rsidRPr="00734697">
                    <w:t>IFF</w:t>
                  </w:r>
                </w:p>
              </w:tc>
            </w:tr>
            <w:tr w:rsidR="00513130" w:rsidRPr="00734697" w14:paraId="7595049F" w14:textId="77777777" w:rsidTr="00985D01">
              <w:tc>
                <w:tcPr>
                  <w:tcW w:w="1492" w:type="dxa"/>
                  <w:shd w:val="clear" w:color="auto" w:fill="auto"/>
                </w:tcPr>
                <w:p w14:paraId="5BE09C5B" w14:textId="77777777" w:rsidR="00513130" w:rsidRPr="00734697" w:rsidRDefault="00513130" w:rsidP="00513130">
                  <w:pPr>
                    <w:pStyle w:val="TAL"/>
                  </w:pPr>
                  <w:r w:rsidRPr="00734697">
                    <w:t>7.6.2 In-band Blocking</w:t>
                  </w:r>
                </w:p>
              </w:tc>
              <w:tc>
                <w:tcPr>
                  <w:tcW w:w="1784" w:type="dxa"/>
                  <w:shd w:val="clear" w:color="auto" w:fill="auto"/>
                </w:tcPr>
                <w:p w14:paraId="52DB3CD4" w14:textId="77777777" w:rsidR="00513130" w:rsidRPr="00734697" w:rsidRDefault="00513130" w:rsidP="00513130">
                  <w:pPr>
                    <w:pStyle w:val="TAC"/>
                  </w:pPr>
                  <w:r w:rsidRPr="00734697">
                    <w:t>IFF</w:t>
                  </w:r>
                </w:p>
              </w:tc>
              <w:tc>
                <w:tcPr>
                  <w:tcW w:w="2502" w:type="dxa"/>
                  <w:shd w:val="clear" w:color="auto" w:fill="auto"/>
                </w:tcPr>
                <w:p w14:paraId="3FB96ED4" w14:textId="77777777" w:rsidR="00513130" w:rsidRPr="00734697" w:rsidRDefault="00513130" w:rsidP="00513130">
                  <w:pPr>
                    <w:pStyle w:val="TAC"/>
                  </w:pPr>
                  <w:r w:rsidRPr="00734697">
                    <w:t>DFF, DFF simplification, IFF, NFTF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47DD7E60" w14:textId="77777777" w:rsidR="00513130" w:rsidRPr="00734697" w:rsidRDefault="00513130" w:rsidP="00513130">
                  <w:pPr>
                    <w:pStyle w:val="TAC"/>
                  </w:pPr>
                  <w:r w:rsidRPr="00734697">
                    <w:t>DFF, DFF simplification, IFF, NFTF</w:t>
                  </w:r>
                </w:p>
              </w:tc>
              <w:tc>
                <w:tcPr>
                  <w:tcW w:w="1557" w:type="dxa"/>
                </w:tcPr>
                <w:p w14:paraId="17460E08" w14:textId="77777777" w:rsidR="00513130" w:rsidRPr="00734697" w:rsidRDefault="00513130" w:rsidP="00513130">
                  <w:pPr>
                    <w:pStyle w:val="TAC"/>
                  </w:pPr>
                  <w:r w:rsidRPr="00734697">
                    <w:t>IFF</w:t>
                  </w:r>
                </w:p>
              </w:tc>
            </w:tr>
            <w:tr w:rsidR="00513130" w:rsidRPr="00734697" w14:paraId="3F828FCB" w14:textId="77777777" w:rsidTr="00985D01">
              <w:tc>
                <w:tcPr>
                  <w:tcW w:w="9855" w:type="dxa"/>
                  <w:gridSpan w:val="5"/>
                  <w:shd w:val="clear" w:color="auto" w:fill="auto"/>
                </w:tcPr>
                <w:p w14:paraId="70DF3F0B" w14:textId="77777777" w:rsidR="00513130" w:rsidRPr="00734697" w:rsidRDefault="00513130" w:rsidP="00513130">
                  <w:pPr>
                    <w:pStyle w:val="TAN"/>
                  </w:pPr>
                  <w:r w:rsidRPr="00734697">
                    <w:t>NOTE:</w:t>
                  </w:r>
                  <w:r w:rsidRPr="00734697">
                    <w:tab/>
                    <w:t>D = DUT radiating aperture declared by UE vendor.</w:t>
                  </w:r>
                </w:p>
              </w:tc>
            </w:tr>
          </w:tbl>
          <w:p w14:paraId="454FD137" w14:textId="77777777" w:rsidR="00513130" w:rsidRDefault="00513130" w:rsidP="00C42EBF"/>
        </w:tc>
      </w:tr>
    </w:tbl>
    <w:p w14:paraId="441F0B97" w14:textId="65EC9928" w:rsidR="00513130" w:rsidRDefault="00513130" w:rsidP="00C42EBF">
      <w:r>
        <w:t xml:space="preserve">It is proposed to update the applicability in </w:t>
      </w:r>
      <w:r>
        <w:fldChar w:fldCharType="begin"/>
      </w:r>
      <w:r>
        <w:instrText xml:space="preserve"> REF _Ref99988299 \r \h </w:instrText>
      </w:r>
      <w:r>
        <w:fldChar w:fldCharType="separate"/>
      </w:r>
      <w:r w:rsidR="00686166">
        <w:t>[5]</w:t>
      </w:r>
      <w:r>
        <w:fldChar w:fldCharType="end"/>
      </w:r>
      <w:r w:rsidR="00E72CE7">
        <w:t xml:space="preserve">, e.g., instead of listing the applicability for each test case clause, it is suggested to list the applicability for each test metric defined in </w:t>
      </w:r>
      <w:r w:rsidR="00E72CE7">
        <w:fldChar w:fldCharType="begin"/>
      </w:r>
      <w:r w:rsidR="00E72CE7">
        <w:instrText xml:space="preserve"> REF _Ref99988299 \r \h </w:instrText>
      </w:r>
      <w:r w:rsidR="00E72CE7">
        <w:fldChar w:fldCharType="separate"/>
      </w:r>
      <w:r w:rsidR="00686166">
        <w:t>[5]</w:t>
      </w:r>
      <w:r w:rsidR="00E72CE7">
        <w:fldChar w:fldCharType="end"/>
      </w:r>
      <w:r w:rsidR="00E72CE7">
        <w:t>.</w:t>
      </w:r>
    </w:p>
    <w:p w14:paraId="636FC963" w14:textId="48B4AB95" w:rsidR="00756C03" w:rsidRDefault="00756C03" w:rsidP="00756C03">
      <w:pPr>
        <w:pStyle w:val="Caption"/>
      </w:pPr>
      <w:bookmarkStart w:id="8" w:name="_Ref9999165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686166">
        <w:rPr>
          <w:noProof/>
        </w:rPr>
        <w:t>1</w:t>
      </w:r>
      <w:r>
        <w:fldChar w:fldCharType="end"/>
      </w:r>
      <w:r>
        <w:t xml:space="preserve">: The definition </w:t>
      </w:r>
      <w:r w:rsidR="00EC7C14">
        <w:t>and applicability of permitted methodologies for UE RF testing has been properly captured in TS</w:t>
      </w:r>
      <w:r w:rsidR="009F5B53">
        <w:t xml:space="preserve"> </w:t>
      </w:r>
      <w:r w:rsidR="00EC7C14">
        <w:t>38.508-1</w:t>
      </w:r>
      <w:r w:rsidR="009F5B53">
        <w:t xml:space="preserve"> but needs to be updated in TS 38.521-2</w:t>
      </w:r>
      <w:r w:rsidR="00EC7C14">
        <w:t>.</w:t>
      </w:r>
      <w:bookmarkEnd w:id="8"/>
    </w:p>
    <w:p w14:paraId="6658BE90" w14:textId="324353A9" w:rsidR="00E72CE7" w:rsidRDefault="00E72CE7" w:rsidP="00E72CE7">
      <w:pPr>
        <w:pStyle w:val="Caption"/>
      </w:pPr>
      <w:bookmarkStart w:id="9" w:name="_Ref9999165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86166">
        <w:rPr>
          <w:noProof/>
        </w:rPr>
        <w:t>1</w:t>
      </w:r>
      <w:r>
        <w:fldChar w:fldCharType="end"/>
      </w:r>
      <w:r>
        <w:t>: Update the applicability of permitted methodologies for UE RF testing in TS</w:t>
      </w:r>
      <w:r w:rsidR="009F5B53">
        <w:t xml:space="preserve"> </w:t>
      </w:r>
      <w:r>
        <w:t>38.521-2.</w:t>
      </w:r>
      <w:bookmarkEnd w:id="9"/>
      <w:r>
        <w:t xml:space="preserve"> </w:t>
      </w:r>
    </w:p>
    <w:p w14:paraId="527E6981" w14:textId="20C7E104" w:rsidR="00FE7E51" w:rsidRPr="00FE7E51" w:rsidRDefault="00E72CE7" w:rsidP="00FE7E51">
      <w:r>
        <w:t>It should be noted that</w:t>
      </w:r>
      <w:r w:rsidR="00FE7E51">
        <w:t xml:space="preserve"> currently only the IFF methodology has completed all the requirements in RAN5, i.e., </w:t>
      </w:r>
      <w:r>
        <w:t xml:space="preserve">the TTs have been defined only for this one methodology in </w:t>
      </w:r>
      <w:r w:rsidR="00FE7E51">
        <w:t xml:space="preserve">TS 38.521-2 </w:t>
      </w:r>
      <w:r w:rsidR="00FE7E51">
        <w:fldChar w:fldCharType="begin"/>
      </w:r>
      <w:r w:rsidR="00FE7E51">
        <w:instrText xml:space="preserve"> REF _Ref99988299 \r \h </w:instrText>
      </w:r>
      <w:r w:rsidR="00FE7E51">
        <w:fldChar w:fldCharType="separate"/>
      </w:r>
      <w:r w:rsidR="00686166">
        <w:t>[5]</w:t>
      </w:r>
      <w:r w:rsidR="00FE7E51">
        <w:fldChar w:fldCharType="end"/>
      </w:r>
      <w:r>
        <w:t>.</w:t>
      </w:r>
    </w:p>
    <w:p w14:paraId="643883A3" w14:textId="77777777" w:rsidR="00670402" w:rsidRDefault="00670402">
      <w:pPr>
        <w:spacing w:after="0"/>
        <w:rPr>
          <w:rFonts w:ascii="Arial" w:hAnsi="Arial"/>
          <w:sz w:val="36"/>
          <w:highlight w:val="lightGray"/>
        </w:rPr>
      </w:pPr>
      <w:r>
        <w:rPr>
          <w:highlight w:val="lightGray"/>
        </w:rPr>
        <w:br w:type="page"/>
      </w:r>
    </w:p>
    <w:p w14:paraId="54DBCFBF" w14:textId="2A60F234" w:rsidR="003A6EB0" w:rsidRDefault="003A6EB0" w:rsidP="00670402">
      <w:pPr>
        <w:pStyle w:val="Heading1"/>
        <w:ind w:left="360" w:firstLine="0"/>
      </w:pPr>
      <w:r>
        <w:lastRenderedPageBreak/>
        <w:t>Permitted RRM Methodologies</w:t>
      </w:r>
    </w:p>
    <w:p w14:paraId="0266F0EE" w14:textId="3470D442" w:rsidR="00B60EF2" w:rsidRDefault="00121748" w:rsidP="00C42EBF">
      <w:r>
        <w:t xml:space="preserve">In RAN5, additional </w:t>
      </w:r>
      <w:r w:rsidR="00A23F36">
        <w:t xml:space="preserve">permitted </w:t>
      </w:r>
      <w:r>
        <w:t xml:space="preserve">methodologies were introduced for 2 </w:t>
      </w:r>
      <w:proofErr w:type="spellStart"/>
      <w:r>
        <w:t>AoA</w:t>
      </w:r>
      <w:proofErr w:type="spellEnd"/>
      <w:r>
        <w:t xml:space="preserve"> RRM testing, specifi</w:t>
      </w:r>
      <w:r w:rsidR="00417938">
        <w:t>cally the ‘Enhanced IFF’ and the ‘IFF+DFF’ methodologies</w:t>
      </w:r>
      <w:r w:rsidR="00A23F36">
        <w:t>; these methodologies were captured in the descriptions of the RRM baseline setup in Clause 7.1.3.2 of</w:t>
      </w:r>
      <w:r w:rsidR="00686166">
        <w:t xml:space="preserve"> </w:t>
      </w:r>
      <w:r w:rsidR="00686166">
        <w:fldChar w:fldCharType="begin"/>
      </w:r>
      <w:r w:rsidR="00686166">
        <w:instrText xml:space="preserve"> REF _Ref101769548 \r \h </w:instrText>
      </w:r>
      <w:r w:rsidR="00686166">
        <w:fldChar w:fldCharType="separate"/>
      </w:r>
      <w:r w:rsidR="00686166">
        <w:t>[2]</w:t>
      </w:r>
      <w:r w:rsidR="00686166">
        <w:fldChar w:fldCharType="end"/>
      </w:r>
      <w:r w:rsidR="00417938">
        <w:t xml:space="preserve">. Unfortunately, the </w:t>
      </w:r>
      <w:r w:rsidR="00A23F36">
        <w:t xml:space="preserve">description of these </w:t>
      </w:r>
      <w:r w:rsidR="00506C4A">
        <w:t xml:space="preserve">additional </w:t>
      </w:r>
      <w:r w:rsidR="00A23F36">
        <w:t xml:space="preserve">methodologies </w:t>
      </w:r>
      <w:r w:rsidR="00506C4A">
        <w:t>is rather incomplete</w:t>
      </w:r>
      <w:r w:rsidR="00A23F36">
        <w:t xml:space="preserve"> </w:t>
      </w:r>
      <w:r w:rsidR="00506C4A">
        <w:t xml:space="preserve">and thus hard to </w:t>
      </w:r>
      <w:r w:rsidR="0071363C">
        <w:t>comprehend</w:t>
      </w:r>
      <w:r w:rsidR="00506C4A">
        <w:t xml:space="preserve"> for interested parties that have not following these discussions over the last few years. It is therefore proposed to add clarification of these methodologies in Clause B.2 of </w:t>
      </w:r>
      <w:r w:rsidR="00686166">
        <w:fldChar w:fldCharType="begin"/>
      </w:r>
      <w:r w:rsidR="00686166">
        <w:instrText xml:space="preserve"> REF _Ref101769548 \r \h </w:instrText>
      </w:r>
      <w:r w:rsidR="00686166">
        <w:fldChar w:fldCharType="separate"/>
      </w:r>
      <w:r w:rsidR="00686166">
        <w:t>[2]</w:t>
      </w:r>
      <w:r w:rsidR="00686166">
        <w:fldChar w:fldCharType="end"/>
      </w:r>
      <w:r w:rsidR="00686166">
        <w:t xml:space="preserve"> </w:t>
      </w:r>
      <w:proofErr w:type="gramStart"/>
      <w:r w:rsidR="00506C4A">
        <w:t>similar to</w:t>
      </w:r>
      <w:proofErr w:type="gramEnd"/>
      <w:r w:rsidR="00506C4A">
        <w:t xml:space="preserve"> the methodologies defined in this clause already. </w:t>
      </w:r>
    </w:p>
    <w:p w14:paraId="25F6C14C" w14:textId="39C7682A" w:rsidR="00506C4A" w:rsidRDefault="00506C4A" w:rsidP="00506C4A">
      <w:pPr>
        <w:pStyle w:val="Caption"/>
      </w:pPr>
      <w:bookmarkStart w:id="10" w:name="_Ref9999165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86166">
        <w:rPr>
          <w:noProof/>
        </w:rPr>
        <w:t>2</w:t>
      </w:r>
      <w:r>
        <w:fldChar w:fldCharType="end"/>
      </w:r>
      <w:r>
        <w:t>: Add high-level descriptions of the Enhanced IFF and the IFF+DFF methodologies in TS 38.508-1</w:t>
      </w:r>
      <w:bookmarkEnd w:id="10"/>
    </w:p>
    <w:p w14:paraId="07C5EB88" w14:textId="0724761B" w:rsidR="00EC7C14" w:rsidRDefault="00EC7C14" w:rsidP="00EC7C14">
      <w:r>
        <w:t xml:space="preserve">The applicability of the permitted methodologies has been properly defined in both </w:t>
      </w:r>
      <w:r w:rsidR="008F609C">
        <w:t>TS 3</w:t>
      </w:r>
      <w:r>
        <w:t xml:space="preserve">8.508-1 </w:t>
      </w:r>
      <w:r w:rsidR="000A17D6">
        <w:fldChar w:fldCharType="begin"/>
      </w:r>
      <w:r w:rsidR="000A17D6">
        <w:instrText xml:space="preserve"> REF _Ref101769548 \r \h </w:instrText>
      </w:r>
      <w:r w:rsidR="000A17D6">
        <w:fldChar w:fldCharType="separate"/>
      </w:r>
      <w:r w:rsidR="000A17D6">
        <w:t>[2]</w:t>
      </w:r>
      <w:r w:rsidR="000A17D6">
        <w:fldChar w:fldCharType="end"/>
      </w:r>
      <w:r>
        <w:t xml:space="preserve">, e.g., Clause </w:t>
      </w:r>
      <w:r w:rsidRPr="00EC7C14">
        <w:t>7.1.3.2.1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7C14" w14:paraId="758BE504" w14:textId="77777777" w:rsidTr="00EC7C14">
        <w:tc>
          <w:tcPr>
            <w:tcW w:w="9631" w:type="dxa"/>
          </w:tcPr>
          <w:p w14:paraId="7A578FC6" w14:textId="77777777" w:rsidR="00EC7C14" w:rsidRDefault="00EC7C14" w:rsidP="00EC7C14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sz w:val="13"/>
                <w:szCs w:val="13"/>
                <w:lang w:val="en-US"/>
              </w:rPr>
              <w:t>MAX_AoAs</w:t>
            </w:r>
            <w:proofErr w:type="spellEnd"/>
            <w:r>
              <w:rPr>
                <w:sz w:val="13"/>
                <w:szCs w:val="13"/>
                <w:lang w:val="en-US"/>
              </w:rPr>
              <w:t xml:space="preserve"> </w:t>
            </w:r>
            <w:r>
              <w:rPr>
                <w:lang w:val="en-US"/>
              </w:rPr>
              <w:t>for the different permitted test methods is:</w:t>
            </w:r>
          </w:p>
          <w:p w14:paraId="0C339279" w14:textId="77777777" w:rsidR="00EC7C14" w:rsidRDefault="00EC7C14" w:rsidP="00EC7C14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For UE RRM baseline measurement setup based on DFF, the supported 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sz w:val="13"/>
                <w:szCs w:val="13"/>
                <w:lang w:val="en-US"/>
              </w:rPr>
              <w:t>MAX_AoAs</w:t>
            </w:r>
            <w:proofErr w:type="spellEnd"/>
            <w:r>
              <w:rPr>
                <w:sz w:val="13"/>
                <w:szCs w:val="13"/>
                <w:lang w:val="en-US"/>
              </w:rPr>
              <w:t xml:space="preserve"> </w:t>
            </w:r>
            <w:r>
              <w:rPr>
                <w:lang w:val="en-US"/>
              </w:rPr>
              <w:t>= 2.</w:t>
            </w:r>
          </w:p>
          <w:p w14:paraId="3186E308" w14:textId="77777777" w:rsidR="00EC7C14" w:rsidRDefault="00EC7C14" w:rsidP="00EC7C14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For UE RRM baseline measurement setup based on simplified DFF, the supported 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sz w:val="13"/>
                <w:szCs w:val="13"/>
                <w:lang w:val="en-US"/>
              </w:rPr>
              <w:t>MAX_AoAs</w:t>
            </w:r>
            <w:proofErr w:type="spellEnd"/>
            <w:r>
              <w:rPr>
                <w:sz w:val="13"/>
                <w:szCs w:val="13"/>
                <w:lang w:val="en-US"/>
              </w:rPr>
              <w:t xml:space="preserve"> </w:t>
            </w:r>
            <w:r>
              <w:rPr>
                <w:lang w:val="en-US"/>
              </w:rPr>
              <w:t>= 1.</w:t>
            </w:r>
          </w:p>
          <w:p w14:paraId="1EC070CA" w14:textId="77777777" w:rsidR="00EC7C14" w:rsidRDefault="00EC7C14" w:rsidP="00EC7C14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For UE RRM baseline measurement setup based on IFF, the supported 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sz w:val="13"/>
                <w:szCs w:val="13"/>
                <w:lang w:val="en-US"/>
              </w:rPr>
              <w:t>MAX_AoAs</w:t>
            </w:r>
            <w:proofErr w:type="spellEnd"/>
            <w:r>
              <w:rPr>
                <w:sz w:val="13"/>
                <w:szCs w:val="13"/>
                <w:lang w:val="en-US"/>
              </w:rPr>
              <w:t xml:space="preserve"> </w:t>
            </w:r>
            <w:r>
              <w:rPr>
                <w:lang w:val="en-US"/>
              </w:rPr>
              <w:t>= 1.</w:t>
            </w:r>
          </w:p>
          <w:p w14:paraId="57B3C8C7" w14:textId="77777777" w:rsidR="00EC7C14" w:rsidRDefault="00EC7C14" w:rsidP="00EC7C14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For UE RRM baseline measurement setup based on enhanced IFF, the supported 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sz w:val="13"/>
                <w:szCs w:val="13"/>
                <w:lang w:val="en-US"/>
              </w:rPr>
              <w:t>MAX_AoAs</w:t>
            </w:r>
            <w:proofErr w:type="spellEnd"/>
            <w:r>
              <w:rPr>
                <w:sz w:val="13"/>
                <w:szCs w:val="13"/>
                <w:lang w:val="en-US"/>
              </w:rPr>
              <w:t xml:space="preserve"> </w:t>
            </w:r>
            <w:r>
              <w:rPr>
                <w:lang w:val="en-US"/>
              </w:rPr>
              <w:t>= 2.</w:t>
            </w:r>
          </w:p>
          <w:p w14:paraId="3F3F2C1B" w14:textId="272A5A81" w:rsidR="00EC7C14" w:rsidRDefault="00EC7C14" w:rsidP="00EC7C14">
            <w:r>
              <w:rPr>
                <w:lang w:val="en-US"/>
              </w:rPr>
              <w:t xml:space="preserve">- For UE RRM baseline measurement setup based on IFF+DFF, the supported 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sz w:val="13"/>
                <w:szCs w:val="13"/>
                <w:lang w:val="en-US"/>
              </w:rPr>
              <w:t>MAX_AoAs</w:t>
            </w:r>
            <w:proofErr w:type="spellEnd"/>
            <w:r>
              <w:rPr>
                <w:sz w:val="13"/>
                <w:szCs w:val="13"/>
                <w:lang w:val="en-US"/>
              </w:rPr>
              <w:t xml:space="preserve"> </w:t>
            </w:r>
            <w:r>
              <w:rPr>
                <w:lang w:val="en-US"/>
              </w:rPr>
              <w:t>= 2.</w:t>
            </w:r>
          </w:p>
        </w:tc>
      </w:tr>
    </w:tbl>
    <w:p w14:paraId="067AD5FE" w14:textId="7C4A025D" w:rsidR="00EC7C14" w:rsidRDefault="00EC7C14" w:rsidP="00EC7C14">
      <w:r>
        <w:t xml:space="preserve">and </w:t>
      </w:r>
      <w:r w:rsidR="008F609C">
        <w:t>TS 3</w:t>
      </w:r>
      <w:r>
        <w:t xml:space="preserve">8.533 </w:t>
      </w:r>
      <w:r>
        <w:fldChar w:fldCharType="begin"/>
      </w:r>
      <w:r>
        <w:instrText xml:space="preserve"> REF _Ref99986202 \r \h </w:instrText>
      </w:r>
      <w:r>
        <w:fldChar w:fldCharType="separate"/>
      </w:r>
      <w:r w:rsidR="00686166">
        <w:t>[4]</w:t>
      </w:r>
      <w:r>
        <w:fldChar w:fldCharType="end"/>
      </w:r>
      <w:r>
        <w:t>, e.g., Annex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7C14" w14:paraId="692C2DF2" w14:textId="77777777" w:rsidTr="00EC7C14">
        <w:tc>
          <w:tcPr>
            <w:tcW w:w="9631" w:type="dxa"/>
          </w:tcPr>
          <w:p w14:paraId="5EEB9B77" w14:textId="77777777" w:rsidR="00EC7C14" w:rsidRPr="005B0A88" w:rsidRDefault="00EC7C14" w:rsidP="00EC7C14">
            <w:pPr>
              <w:keepNext/>
              <w:keepLines/>
              <w:spacing w:before="60"/>
              <w:jc w:val="center"/>
              <w:rPr>
                <w:rFonts w:ascii="Arial" w:eastAsia="Batang" w:hAnsi="Arial"/>
                <w:b/>
              </w:rPr>
            </w:pPr>
            <w:r w:rsidRPr="005B0A88">
              <w:rPr>
                <w:rFonts w:ascii="Arial" w:hAnsi="Arial"/>
                <w:b/>
              </w:rPr>
              <w:t xml:space="preserve">Table I.0-1 </w:t>
            </w:r>
            <w:proofErr w:type="spellStart"/>
            <w:r w:rsidRPr="005B0A88">
              <w:rPr>
                <w:rFonts w:ascii="Arial" w:hAnsi="Arial"/>
                <w:b/>
              </w:rPr>
              <w:t>AoA</w:t>
            </w:r>
            <w:proofErr w:type="spellEnd"/>
            <w:r w:rsidRPr="005B0A88">
              <w:rPr>
                <w:rFonts w:ascii="Arial" w:hAnsi="Arial"/>
                <w:b/>
              </w:rPr>
              <w:t xml:space="preserve"> Test Setup applicability per permitted test method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1758"/>
              <w:gridCol w:w="3598"/>
            </w:tblGrid>
            <w:tr w:rsidR="00EC7C14" w:rsidRPr="005B0A88" w14:paraId="5BD42412" w14:textId="77777777" w:rsidTr="00985D01">
              <w:trPr>
                <w:jc w:val="center"/>
              </w:trPr>
              <w:tc>
                <w:tcPr>
                  <w:tcW w:w="1443" w:type="dxa"/>
                  <w:shd w:val="clear" w:color="auto" w:fill="auto"/>
                </w:tcPr>
                <w:p w14:paraId="0FB81C6B" w14:textId="77777777" w:rsidR="00EC7C14" w:rsidRPr="005B0A88" w:rsidRDefault="00EC7C14" w:rsidP="00EC7C14">
                  <w:pPr>
                    <w:pStyle w:val="TAH"/>
                  </w:pPr>
                  <w:proofErr w:type="spellStart"/>
                  <w:r w:rsidRPr="005B0A88">
                    <w:t>AoA</w:t>
                  </w:r>
                  <w:proofErr w:type="spellEnd"/>
                  <w:r>
                    <w:t xml:space="preserve"> </w:t>
                  </w:r>
                  <w:r w:rsidRPr="005B0A88">
                    <w:t>Test</w:t>
                  </w:r>
                  <w:r>
                    <w:t xml:space="preserve"> </w:t>
                  </w:r>
                  <w:r w:rsidRPr="005B0A88">
                    <w:t>Setup</w:t>
                  </w:r>
                </w:p>
              </w:tc>
              <w:tc>
                <w:tcPr>
                  <w:tcW w:w="1758" w:type="dxa"/>
                  <w:shd w:val="clear" w:color="auto" w:fill="auto"/>
                </w:tcPr>
                <w:p w14:paraId="2526F5D6" w14:textId="77777777" w:rsidR="00EC7C14" w:rsidRPr="005B0A88" w:rsidRDefault="00EC7C14" w:rsidP="00EC7C14">
                  <w:pPr>
                    <w:pStyle w:val="TAH"/>
                  </w:pPr>
                  <w:r w:rsidRPr="005B0A88">
                    <w:t>D</w:t>
                  </w:r>
                  <w:r>
                    <w:t xml:space="preserve"> </w:t>
                  </w:r>
                  <w:r w:rsidRPr="005B0A88">
                    <w:t>&gt;</w:t>
                  </w:r>
                  <w:r>
                    <w:t xml:space="preserve"> </w:t>
                  </w:r>
                  <w:r w:rsidRPr="005B0A88">
                    <w:t>5cm</w:t>
                  </w:r>
                  <w:r>
                    <w:t xml:space="preserve"> </w:t>
                  </w:r>
                  <w:r w:rsidRPr="005B0A88">
                    <w:t>or</w:t>
                  </w:r>
                  <w:r>
                    <w:t xml:space="preserve"> </w:t>
                  </w:r>
                  <w:r w:rsidRPr="005B0A88">
                    <w:t>No</w:t>
                  </w:r>
                  <w:r>
                    <w:t xml:space="preserve"> </w:t>
                  </w:r>
                  <w:r w:rsidRPr="005B0A88">
                    <w:t>declaration</w:t>
                  </w:r>
                  <w:r>
                    <w:t xml:space="preserve"> </w:t>
                  </w:r>
                </w:p>
              </w:tc>
              <w:tc>
                <w:tcPr>
                  <w:tcW w:w="3598" w:type="dxa"/>
                  <w:shd w:val="clear" w:color="auto" w:fill="auto"/>
                </w:tcPr>
                <w:p w14:paraId="62B1D8B9" w14:textId="77777777" w:rsidR="00EC7C14" w:rsidRPr="005B0A88" w:rsidRDefault="00EC7C14" w:rsidP="00EC7C14">
                  <w:pPr>
                    <w:pStyle w:val="TAH"/>
                  </w:pPr>
                  <w:r w:rsidRPr="005B0A88">
                    <w:t>D</w:t>
                  </w:r>
                  <w:r>
                    <w:t xml:space="preserve"> </w:t>
                  </w:r>
                  <w:r w:rsidRPr="005B0A88">
                    <w:t>≤</w:t>
                  </w:r>
                  <w:r>
                    <w:t xml:space="preserve"> </w:t>
                  </w:r>
                  <w:r w:rsidRPr="005B0A88">
                    <w:t>5cm</w:t>
                  </w:r>
                </w:p>
              </w:tc>
            </w:tr>
            <w:tr w:rsidR="00EC7C14" w:rsidRPr="005B0A88" w14:paraId="163F049D" w14:textId="77777777" w:rsidTr="00985D01">
              <w:trPr>
                <w:jc w:val="center"/>
              </w:trPr>
              <w:tc>
                <w:tcPr>
                  <w:tcW w:w="1443" w:type="dxa"/>
                  <w:shd w:val="clear" w:color="auto" w:fill="auto"/>
                </w:tcPr>
                <w:p w14:paraId="7478B1D5" w14:textId="77777777" w:rsidR="00EC7C14" w:rsidRPr="005B0A88" w:rsidRDefault="00EC7C14" w:rsidP="00EC7C14">
                  <w:pPr>
                    <w:pStyle w:val="TAL"/>
                  </w:pPr>
                  <w:r w:rsidRPr="005B0A88">
                    <w:t>Setup</w:t>
                  </w:r>
                  <w:r>
                    <w:t xml:space="preserve"> </w:t>
                  </w:r>
                  <w:r w:rsidRPr="005B0A88">
                    <w:t>1</w:t>
                  </w:r>
                </w:p>
              </w:tc>
              <w:tc>
                <w:tcPr>
                  <w:tcW w:w="1758" w:type="dxa"/>
                  <w:shd w:val="clear" w:color="auto" w:fill="auto"/>
                </w:tcPr>
                <w:p w14:paraId="554B3CC7" w14:textId="77777777" w:rsidR="00EC7C14" w:rsidRPr="005B0A88" w:rsidRDefault="00EC7C14" w:rsidP="00EC7C14">
                  <w:pPr>
                    <w:pStyle w:val="TAL"/>
                  </w:pP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</w:t>
                  </w:r>
                </w:p>
              </w:tc>
              <w:tc>
                <w:tcPr>
                  <w:tcW w:w="3598" w:type="dxa"/>
                  <w:shd w:val="clear" w:color="auto" w:fill="auto"/>
                </w:tcPr>
                <w:p w14:paraId="426776A2" w14:textId="77777777" w:rsidR="00EC7C14" w:rsidRPr="005B0A88" w:rsidRDefault="00EC7C14" w:rsidP="00EC7C14">
                  <w:pPr>
                    <w:pStyle w:val="TAL"/>
                  </w:pPr>
                  <w:r w:rsidRPr="005B0A88">
                    <w:t>DFF,</w:t>
                  </w:r>
                  <w:r>
                    <w:t xml:space="preserve"> </w:t>
                  </w: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IFF+DFF</w:t>
                  </w:r>
                </w:p>
              </w:tc>
            </w:tr>
            <w:tr w:rsidR="00EC7C14" w:rsidRPr="005B0A88" w14:paraId="747DEA59" w14:textId="77777777" w:rsidTr="00985D01">
              <w:trPr>
                <w:jc w:val="center"/>
              </w:trPr>
              <w:tc>
                <w:tcPr>
                  <w:tcW w:w="1443" w:type="dxa"/>
                  <w:shd w:val="clear" w:color="auto" w:fill="auto"/>
                </w:tcPr>
                <w:p w14:paraId="0AA0B3C2" w14:textId="77777777" w:rsidR="00EC7C14" w:rsidRPr="005B0A88" w:rsidRDefault="00EC7C14" w:rsidP="00EC7C14">
                  <w:pPr>
                    <w:pStyle w:val="TAL"/>
                  </w:pPr>
                  <w:r w:rsidRPr="005B0A88">
                    <w:t>Setup</w:t>
                  </w:r>
                  <w:r>
                    <w:t xml:space="preserve"> </w:t>
                  </w:r>
                  <w:r w:rsidRPr="005B0A88">
                    <w:t>2a</w:t>
                  </w:r>
                </w:p>
              </w:tc>
              <w:tc>
                <w:tcPr>
                  <w:tcW w:w="1758" w:type="dxa"/>
                  <w:shd w:val="clear" w:color="auto" w:fill="auto"/>
                </w:tcPr>
                <w:p w14:paraId="521CE035" w14:textId="77777777" w:rsidR="00EC7C14" w:rsidRPr="005B0A88" w:rsidRDefault="00EC7C14" w:rsidP="00EC7C14">
                  <w:pPr>
                    <w:pStyle w:val="TAL"/>
                  </w:pP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</w:t>
                  </w:r>
                </w:p>
              </w:tc>
              <w:tc>
                <w:tcPr>
                  <w:tcW w:w="3598" w:type="dxa"/>
                  <w:shd w:val="clear" w:color="auto" w:fill="auto"/>
                </w:tcPr>
                <w:p w14:paraId="38D23D14" w14:textId="77777777" w:rsidR="00EC7C14" w:rsidRPr="005B0A88" w:rsidRDefault="00EC7C14" w:rsidP="00EC7C14">
                  <w:pPr>
                    <w:pStyle w:val="TAL"/>
                  </w:pPr>
                  <w:r w:rsidRPr="005B0A88">
                    <w:t>DFF,</w:t>
                  </w:r>
                  <w:r>
                    <w:t xml:space="preserve"> </w:t>
                  </w: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IFF+DFF</w:t>
                  </w:r>
                </w:p>
              </w:tc>
            </w:tr>
            <w:tr w:rsidR="00EC7C14" w:rsidRPr="005B0A88" w14:paraId="00089DAA" w14:textId="77777777" w:rsidTr="00985D01">
              <w:trPr>
                <w:jc w:val="center"/>
              </w:trPr>
              <w:tc>
                <w:tcPr>
                  <w:tcW w:w="1443" w:type="dxa"/>
                  <w:shd w:val="clear" w:color="auto" w:fill="auto"/>
                </w:tcPr>
                <w:p w14:paraId="1D94607B" w14:textId="77777777" w:rsidR="00EC7C14" w:rsidRPr="005B0A88" w:rsidRDefault="00EC7C14" w:rsidP="00EC7C14">
                  <w:pPr>
                    <w:pStyle w:val="TAL"/>
                  </w:pPr>
                  <w:r w:rsidRPr="005B0A88">
                    <w:t>Setup</w:t>
                  </w:r>
                  <w:r>
                    <w:t xml:space="preserve"> </w:t>
                  </w:r>
                  <w:r w:rsidRPr="005B0A88">
                    <w:t>2b</w:t>
                  </w:r>
                </w:p>
              </w:tc>
              <w:tc>
                <w:tcPr>
                  <w:tcW w:w="1758" w:type="dxa"/>
                  <w:shd w:val="clear" w:color="auto" w:fill="auto"/>
                </w:tcPr>
                <w:p w14:paraId="604603CE" w14:textId="77777777" w:rsidR="00EC7C14" w:rsidRPr="005B0A88" w:rsidRDefault="00EC7C14" w:rsidP="00EC7C14">
                  <w:pPr>
                    <w:pStyle w:val="TAL"/>
                  </w:pP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</w:t>
                  </w:r>
                </w:p>
              </w:tc>
              <w:tc>
                <w:tcPr>
                  <w:tcW w:w="3598" w:type="dxa"/>
                  <w:shd w:val="clear" w:color="auto" w:fill="auto"/>
                </w:tcPr>
                <w:p w14:paraId="790CEDB8" w14:textId="77777777" w:rsidR="00EC7C14" w:rsidRPr="005B0A88" w:rsidRDefault="00EC7C14" w:rsidP="00EC7C14">
                  <w:pPr>
                    <w:pStyle w:val="TAL"/>
                  </w:pPr>
                  <w:r w:rsidRPr="005B0A88">
                    <w:t>DFF,</w:t>
                  </w:r>
                  <w:r>
                    <w:t xml:space="preserve"> </w:t>
                  </w: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IFF+DFF</w:t>
                  </w:r>
                </w:p>
              </w:tc>
            </w:tr>
            <w:tr w:rsidR="00EC7C14" w:rsidRPr="005B0A88" w14:paraId="58D78A50" w14:textId="77777777" w:rsidTr="00985D01">
              <w:trPr>
                <w:jc w:val="center"/>
              </w:trPr>
              <w:tc>
                <w:tcPr>
                  <w:tcW w:w="1443" w:type="dxa"/>
                  <w:shd w:val="clear" w:color="auto" w:fill="auto"/>
                </w:tcPr>
                <w:p w14:paraId="659532EF" w14:textId="77777777" w:rsidR="00EC7C14" w:rsidRPr="005B0A88" w:rsidRDefault="00EC7C14" w:rsidP="00EC7C14">
                  <w:pPr>
                    <w:pStyle w:val="TAL"/>
                  </w:pPr>
                  <w:r w:rsidRPr="005B0A88">
                    <w:t>Setup</w:t>
                  </w:r>
                  <w:r>
                    <w:t xml:space="preserve"> </w:t>
                  </w:r>
                  <w:r w:rsidRPr="005B0A88">
                    <w:t>3</w:t>
                  </w:r>
                </w:p>
              </w:tc>
              <w:tc>
                <w:tcPr>
                  <w:tcW w:w="1758" w:type="dxa"/>
                  <w:shd w:val="clear" w:color="auto" w:fill="auto"/>
                </w:tcPr>
                <w:p w14:paraId="27CFF32A" w14:textId="77777777" w:rsidR="00EC7C14" w:rsidRPr="005B0A88" w:rsidRDefault="00EC7C14" w:rsidP="00EC7C14">
                  <w:pPr>
                    <w:pStyle w:val="TAL"/>
                  </w:pP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</w:t>
                  </w:r>
                </w:p>
              </w:tc>
              <w:tc>
                <w:tcPr>
                  <w:tcW w:w="3598" w:type="dxa"/>
                  <w:shd w:val="clear" w:color="auto" w:fill="auto"/>
                </w:tcPr>
                <w:p w14:paraId="6FB0486E" w14:textId="77777777" w:rsidR="00EC7C14" w:rsidRPr="005B0A88" w:rsidRDefault="00EC7C14" w:rsidP="00EC7C14">
                  <w:pPr>
                    <w:pStyle w:val="TAL"/>
                  </w:pPr>
                  <w:r w:rsidRPr="005B0A88">
                    <w:t>DFF,</w:t>
                  </w:r>
                  <w:r>
                    <w:t xml:space="preserve"> </w:t>
                  </w: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IFF+DFF</w:t>
                  </w:r>
                </w:p>
              </w:tc>
            </w:tr>
            <w:tr w:rsidR="00EC7C14" w:rsidRPr="005B0A88" w14:paraId="0D849D2B" w14:textId="77777777" w:rsidTr="00985D01">
              <w:trPr>
                <w:jc w:val="center"/>
              </w:trPr>
              <w:tc>
                <w:tcPr>
                  <w:tcW w:w="1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E1FDB2" w14:textId="77777777" w:rsidR="00EC7C14" w:rsidRPr="005B0A88" w:rsidRDefault="00EC7C14" w:rsidP="00EC7C14">
                  <w:pPr>
                    <w:pStyle w:val="TAL"/>
                  </w:pPr>
                  <w:r w:rsidRPr="005B0A88">
                    <w:t>Setup</w:t>
                  </w:r>
                  <w:r>
                    <w:t xml:space="preserve"> </w:t>
                  </w:r>
                  <w:r w:rsidRPr="005B0A88">
                    <w:t>4a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CE7F4F" w14:textId="77777777" w:rsidR="00EC7C14" w:rsidRPr="005B0A88" w:rsidRDefault="00EC7C14" w:rsidP="00EC7C14">
                  <w:pPr>
                    <w:pStyle w:val="TAL"/>
                  </w:pP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</w:t>
                  </w:r>
                </w:p>
              </w:tc>
              <w:tc>
                <w:tcPr>
                  <w:tcW w:w="3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6FE3F" w14:textId="77777777" w:rsidR="00EC7C14" w:rsidRPr="005B0A88" w:rsidRDefault="00EC7C14" w:rsidP="00EC7C14">
                  <w:pPr>
                    <w:pStyle w:val="TAL"/>
                  </w:pPr>
                  <w:r w:rsidRPr="005B0A88">
                    <w:t>DFF,</w:t>
                  </w:r>
                  <w:r>
                    <w:t xml:space="preserve"> </w:t>
                  </w: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IFF+DFF</w:t>
                  </w:r>
                </w:p>
              </w:tc>
            </w:tr>
            <w:tr w:rsidR="00EC7C14" w:rsidRPr="005B0A88" w14:paraId="3054F3F4" w14:textId="77777777" w:rsidTr="00985D01">
              <w:trPr>
                <w:jc w:val="center"/>
              </w:trPr>
              <w:tc>
                <w:tcPr>
                  <w:tcW w:w="1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E2BC6" w14:textId="77777777" w:rsidR="00EC7C14" w:rsidRPr="005B0A88" w:rsidRDefault="00EC7C14" w:rsidP="00EC7C14">
                  <w:pPr>
                    <w:pStyle w:val="TAL"/>
                    <w:rPr>
                      <w:lang w:eastAsia="ja-JP"/>
                    </w:rPr>
                  </w:pPr>
                  <w:r w:rsidRPr="005B0A88">
                    <w:rPr>
                      <w:lang w:eastAsia="ja-JP"/>
                    </w:rPr>
                    <w:t>Setup</w:t>
                  </w:r>
                  <w:r>
                    <w:rPr>
                      <w:lang w:eastAsia="ja-JP"/>
                    </w:rPr>
                    <w:t xml:space="preserve"> </w:t>
                  </w:r>
                  <w:r w:rsidRPr="005B0A88">
                    <w:rPr>
                      <w:lang w:eastAsia="ja-JP"/>
                    </w:rPr>
                    <w:t>4b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22AC3" w14:textId="77777777" w:rsidR="00EC7C14" w:rsidRPr="005B0A88" w:rsidRDefault="00EC7C14" w:rsidP="00EC7C14">
                  <w:pPr>
                    <w:pStyle w:val="TAL"/>
                  </w:pP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</w:t>
                  </w:r>
                </w:p>
              </w:tc>
              <w:tc>
                <w:tcPr>
                  <w:tcW w:w="3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F60E4" w14:textId="77777777" w:rsidR="00EC7C14" w:rsidRPr="005B0A88" w:rsidRDefault="00EC7C14" w:rsidP="00EC7C14">
                  <w:pPr>
                    <w:pStyle w:val="TAL"/>
                  </w:pPr>
                  <w:r w:rsidRPr="005B0A88">
                    <w:t>DFF,</w:t>
                  </w:r>
                  <w:r>
                    <w:t xml:space="preserve"> </w:t>
                  </w:r>
                  <w:r w:rsidRPr="005B0A88">
                    <w:t>Enhanced</w:t>
                  </w:r>
                  <w:r>
                    <w:t xml:space="preserve"> </w:t>
                  </w:r>
                  <w:r w:rsidRPr="005B0A88">
                    <w:t>IFF,</w:t>
                  </w:r>
                  <w:r>
                    <w:t xml:space="preserve"> </w:t>
                  </w:r>
                  <w:r w:rsidRPr="005B0A88">
                    <w:t>IFF+DFF</w:t>
                  </w:r>
                </w:p>
              </w:tc>
            </w:tr>
            <w:tr w:rsidR="00EC7C14" w:rsidRPr="005B0A88" w14:paraId="78AF6A93" w14:textId="77777777" w:rsidTr="00985D01">
              <w:trPr>
                <w:jc w:val="center"/>
              </w:trPr>
              <w:tc>
                <w:tcPr>
                  <w:tcW w:w="679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FAB69" w14:textId="77777777" w:rsidR="00EC7C14" w:rsidRPr="005B0A88" w:rsidRDefault="00EC7C14" w:rsidP="00EC7C14">
                  <w:pPr>
                    <w:pStyle w:val="TAN"/>
                  </w:pPr>
                  <w:r w:rsidRPr="005B0A88">
                    <w:t>NOTE1:</w:t>
                  </w:r>
                  <w:r w:rsidRPr="005B0A88">
                    <w:tab/>
                    <w:t>D</w:t>
                  </w:r>
                  <w:r>
                    <w:t xml:space="preserve"> </w:t>
                  </w:r>
                  <w:r w:rsidRPr="005B0A88">
                    <w:t>=The</w:t>
                  </w:r>
                  <w:r>
                    <w:t xml:space="preserve"> </w:t>
                  </w:r>
                  <w:r w:rsidRPr="005B0A88">
                    <w:t>diameter</w:t>
                  </w:r>
                  <w:r>
                    <w:t xml:space="preserve"> </w:t>
                  </w:r>
                  <w:r w:rsidRPr="005B0A88">
                    <w:t>of</w:t>
                  </w:r>
                  <w:r>
                    <w:t xml:space="preserve"> </w:t>
                  </w:r>
                  <w:r w:rsidRPr="005B0A88">
                    <w:t>the</w:t>
                  </w:r>
                  <w:r>
                    <w:t xml:space="preserve"> </w:t>
                  </w:r>
                  <w:r w:rsidRPr="005B0A88">
                    <w:t>smallest</w:t>
                  </w:r>
                  <w:r>
                    <w:t xml:space="preserve"> </w:t>
                  </w:r>
                  <w:r w:rsidRPr="005B0A88">
                    <w:t>sphere</w:t>
                  </w:r>
                  <w:r>
                    <w:t xml:space="preserve"> </w:t>
                  </w:r>
                  <w:r w:rsidRPr="005B0A88">
                    <w:t>that</w:t>
                  </w:r>
                  <w:r>
                    <w:t xml:space="preserve"> </w:t>
                  </w:r>
                  <w:r w:rsidRPr="005B0A88">
                    <w:t>encloses</w:t>
                  </w:r>
                  <w:r>
                    <w:t xml:space="preserve"> </w:t>
                  </w:r>
                  <w:r w:rsidRPr="005B0A88">
                    <w:t>the</w:t>
                  </w:r>
                  <w:r>
                    <w:t xml:space="preserve"> </w:t>
                  </w:r>
                  <w:r w:rsidRPr="005B0A88">
                    <w:t>radiating</w:t>
                  </w:r>
                  <w:r>
                    <w:t xml:space="preserve"> </w:t>
                  </w:r>
                  <w:r w:rsidRPr="005B0A88">
                    <w:t>parts</w:t>
                  </w:r>
                  <w:r>
                    <w:t xml:space="preserve"> </w:t>
                  </w:r>
                  <w:r w:rsidRPr="005B0A88">
                    <w:t>of</w:t>
                  </w:r>
                  <w:r>
                    <w:t xml:space="preserve"> </w:t>
                  </w:r>
                  <w:r w:rsidRPr="005B0A88">
                    <w:t>the</w:t>
                  </w:r>
                  <w:r>
                    <w:t xml:space="preserve"> </w:t>
                  </w:r>
                  <w:r w:rsidRPr="005B0A88">
                    <w:t>phase</w:t>
                  </w:r>
                  <w:r>
                    <w:t xml:space="preserve"> </w:t>
                  </w:r>
                  <w:r w:rsidRPr="005B0A88">
                    <w:t>coherent</w:t>
                  </w:r>
                  <w:r>
                    <w:t xml:space="preserve"> </w:t>
                  </w:r>
                  <w:r w:rsidRPr="005B0A88">
                    <w:t>array</w:t>
                  </w:r>
                  <w:r>
                    <w:t xml:space="preserve"> </w:t>
                  </w:r>
                  <w:r w:rsidRPr="005B0A88">
                    <w:t>antenna(s)</w:t>
                  </w:r>
                  <w:r>
                    <w:t xml:space="preserve"> </w:t>
                  </w:r>
                  <w:r w:rsidRPr="005B0A88">
                    <w:t>active</w:t>
                  </w:r>
                  <w:r>
                    <w:t xml:space="preserve"> </w:t>
                  </w:r>
                  <w:r w:rsidRPr="005B0A88">
                    <w:t>at</w:t>
                  </w:r>
                  <w:r>
                    <w:t xml:space="preserve"> </w:t>
                  </w:r>
                  <w:r w:rsidRPr="005B0A88">
                    <w:t>any</w:t>
                  </w:r>
                  <w:r>
                    <w:t xml:space="preserve"> </w:t>
                  </w:r>
                  <w:r w:rsidRPr="005B0A88">
                    <w:t>one</w:t>
                  </w:r>
                  <w:r>
                    <w:t xml:space="preserve"> </w:t>
                  </w:r>
                  <w:r w:rsidRPr="005B0A88">
                    <w:t>time</w:t>
                  </w:r>
                  <w:r>
                    <w:t xml:space="preserve"> </w:t>
                  </w:r>
                  <w:r w:rsidRPr="005B0A88">
                    <w:t>during</w:t>
                  </w:r>
                  <w:r>
                    <w:t xml:space="preserve"> </w:t>
                  </w:r>
                  <w:r w:rsidRPr="005B0A88">
                    <w:t>the</w:t>
                  </w:r>
                  <w:r>
                    <w:t xml:space="preserve"> </w:t>
                  </w:r>
                  <w:r w:rsidRPr="005B0A88">
                    <w:t>test.,</w:t>
                  </w:r>
                  <w:r>
                    <w:t xml:space="preserve"> </w:t>
                  </w:r>
                  <w:r w:rsidRPr="005B0A88">
                    <w:t>declared</w:t>
                  </w:r>
                  <w:r>
                    <w:t xml:space="preserve"> </w:t>
                  </w:r>
                  <w:r w:rsidRPr="005B0A88">
                    <w:t>by</w:t>
                  </w:r>
                  <w:r>
                    <w:t xml:space="preserve"> </w:t>
                  </w:r>
                  <w:r w:rsidRPr="005B0A88">
                    <w:t>UE</w:t>
                  </w:r>
                  <w:r>
                    <w:t xml:space="preserve"> </w:t>
                  </w:r>
                  <w:r w:rsidRPr="005B0A88">
                    <w:t>vendor</w:t>
                  </w:r>
                  <w:r>
                    <w:t xml:space="preserve"> </w:t>
                  </w:r>
                  <w:r w:rsidRPr="005B0A88">
                    <w:t>as</w:t>
                  </w:r>
                  <w:r>
                    <w:t xml:space="preserve"> </w:t>
                  </w:r>
                  <w:r w:rsidRPr="005B0A88">
                    <w:t>per</w:t>
                  </w:r>
                  <w:r>
                    <w:t xml:space="preserve"> </w:t>
                  </w:r>
                  <w:r w:rsidRPr="005B0A88">
                    <w:t>Table</w:t>
                  </w:r>
                  <w:r>
                    <w:t xml:space="preserve"> </w:t>
                  </w:r>
                  <w:r w:rsidRPr="005B0A88">
                    <w:t>4.3.9-9</w:t>
                  </w:r>
                  <w:r>
                    <w:t xml:space="preserve"> </w:t>
                  </w:r>
                  <w:r w:rsidRPr="005B0A88">
                    <w:t>in</w:t>
                  </w:r>
                  <w:r>
                    <w:t xml:space="preserve"> </w:t>
                  </w:r>
                  <w:r w:rsidRPr="005B0A88">
                    <w:t>TS</w:t>
                  </w:r>
                  <w:r>
                    <w:t xml:space="preserve"> </w:t>
                  </w:r>
                  <w:r w:rsidRPr="005B0A88">
                    <w:t>38.508-2</w:t>
                  </w:r>
                </w:p>
                <w:p w14:paraId="47FFB7D5" w14:textId="77777777" w:rsidR="00EC7C14" w:rsidRPr="005B0A88" w:rsidRDefault="00EC7C14" w:rsidP="00EC7C14">
                  <w:pPr>
                    <w:pStyle w:val="TAN"/>
                  </w:pPr>
                  <w:r w:rsidRPr="005B0A88">
                    <w:t>NOTE2:</w:t>
                  </w:r>
                  <w:r>
                    <w:t xml:space="preserve">    </w:t>
                  </w:r>
                  <w:r w:rsidRPr="005B0A88">
                    <w:t>DFF</w:t>
                  </w:r>
                  <w:r>
                    <w:t xml:space="preserve"> </w:t>
                  </w:r>
                  <w:r w:rsidRPr="005B0A88">
                    <w:t>indicates</w:t>
                  </w:r>
                  <w:r>
                    <w:t xml:space="preserve"> </w:t>
                  </w:r>
                  <w:r w:rsidRPr="005B0A88">
                    <w:t>both</w:t>
                  </w:r>
                  <w:r>
                    <w:t xml:space="preserve"> </w:t>
                  </w:r>
                  <w:r w:rsidRPr="005B0A88">
                    <w:t>DFF</w:t>
                  </w:r>
                  <w:r>
                    <w:t xml:space="preserve"> </w:t>
                  </w:r>
                  <w:r w:rsidRPr="005B0A88">
                    <w:t>and</w:t>
                  </w:r>
                  <w:r>
                    <w:t xml:space="preserve"> </w:t>
                  </w:r>
                  <w:r w:rsidRPr="005B0A88">
                    <w:t>DFF</w:t>
                  </w:r>
                  <w:r>
                    <w:t xml:space="preserve"> </w:t>
                  </w:r>
                  <w:r w:rsidRPr="005B0A88">
                    <w:t>simplification</w:t>
                  </w:r>
                  <w:r>
                    <w:t xml:space="preserve"> </w:t>
                  </w:r>
                  <w:r w:rsidRPr="005B0A88">
                    <w:t>in</w:t>
                  </w:r>
                  <w:r>
                    <w:t xml:space="preserve"> </w:t>
                  </w:r>
                  <w:r w:rsidRPr="005B0A88">
                    <w:t>TR</w:t>
                  </w:r>
                  <w:r>
                    <w:t xml:space="preserve"> </w:t>
                  </w:r>
                  <w:r w:rsidRPr="005B0A88">
                    <w:t>38.810.</w:t>
                  </w:r>
                </w:p>
                <w:p w14:paraId="383C344E" w14:textId="77777777" w:rsidR="00EC7C14" w:rsidRPr="005B0A88" w:rsidRDefault="00EC7C14" w:rsidP="00EC7C14">
                  <w:pPr>
                    <w:pStyle w:val="TAN"/>
                  </w:pPr>
                  <w:r w:rsidRPr="005B0A88">
                    <w:t>NOTE3:</w:t>
                  </w:r>
                  <w:r>
                    <w:t xml:space="preserve">    </w:t>
                  </w:r>
                  <w:r w:rsidRPr="005B0A88">
                    <w:t>For</w:t>
                  </w:r>
                  <w:r>
                    <w:t xml:space="preserve"> </w:t>
                  </w:r>
                  <w:r w:rsidRPr="005B0A88">
                    <w:t>DFF</w:t>
                  </w:r>
                  <w:r>
                    <w:t xml:space="preserve"> </w:t>
                  </w:r>
                  <w:r w:rsidRPr="005B0A88">
                    <w:t>and</w:t>
                  </w:r>
                  <w:r>
                    <w:t xml:space="preserve"> </w:t>
                  </w:r>
                  <w:r w:rsidRPr="005B0A88">
                    <w:t>DFF</w:t>
                  </w:r>
                  <w:r>
                    <w:t xml:space="preserve"> </w:t>
                  </w:r>
                  <w:r w:rsidRPr="005B0A88">
                    <w:t>part</w:t>
                  </w:r>
                  <w:r>
                    <w:t xml:space="preserve"> </w:t>
                  </w:r>
                  <w:r w:rsidRPr="005B0A88">
                    <w:t>of</w:t>
                  </w:r>
                  <w:r>
                    <w:t xml:space="preserve"> </w:t>
                  </w:r>
                  <w:r w:rsidRPr="005B0A88">
                    <w:t>IFF+DFF,</w:t>
                  </w:r>
                  <w:r>
                    <w:t xml:space="preserve"> </w:t>
                  </w:r>
                  <w:r w:rsidRPr="005B0A88">
                    <w:t>minimum</w:t>
                  </w:r>
                  <w:r>
                    <w:t xml:space="preserve"> </w:t>
                  </w:r>
                  <w:r w:rsidRPr="005B0A88">
                    <w:t>range</w:t>
                  </w:r>
                  <w:r>
                    <w:t xml:space="preserve"> </w:t>
                  </w:r>
                  <w:r w:rsidRPr="005B0A88">
                    <w:t>length</w:t>
                  </w:r>
                  <w:r>
                    <w:t xml:space="preserve"> </w:t>
                  </w:r>
                  <w:r w:rsidRPr="005B0A88">
                    <w:t>needs</w:t>
                  </w:r>
                  <w:r>
                    <w:t xml:space="preserve"> </w:t>
                  </w:r>
                  <w:r w:rsidRPr="005B0A88">
                    <w:t>to</w:t>
                  </w:r>
                  <w:r>
                    <w:t xml:space="preserve"> </w:t>
                  </w:r>
                  <w:r w:rsidRPr="005B0A88">
                    <w:t>meet</w:t>
                  </w:r>
                  <w:r>
                    <w:t xml:space="preserve"> </w:t>
                  </w:r>
                  <w:r w:rsidRPr="005B0A88">
                    <w:t>the</w:t>
                  </w:r>
                  <w:r>
                    <w:t xml:space="preserve"> </w:t>
                  </w:r>
                  <w:r w:rsidRPr="005B0A88">
                    <w:t>requirement</w:t>
                  </w:r>
                  <w:r>
                    <w:t xml:space="preserve"> </w:t>
                  </w:r>
                  <w:r w:rsidRPr="005B0A88">
                    <w:t>as</w:t>
                  </w:r>
                  <w:r>
                    <w:t xml:space="preserve"> </w:t>
                  </w:r>
                  <w:r w:rsidRPr="005B0A88">
                    <w:t>specified</w:t>
                  </w:r>
                  <w:r>
                    <w:t xml:space="preserve"> </w:t>
                  </w:r>
                  <w:r w:rsidRPr="005B0A88">
                    <w:t>in</w:t>
                  </w:r>
                  <w:r>
                    <w:t xml:space="preserve"> </w:t>
                  </w:r>
                  <w:r w:rsidRPr="005B0A88">
                    <w:t>38.508-1</w:t>
                  </w:r>
                  <w:r>
                    <w:t xml:space="preserve"> </w:t>
                  </w:r>
                  <w:r w:rsidRPr="005B0A88">
                    <w:t>Annex</w:t>
                  </w:r>
                  <w:r>
                    <w:t xml:space="preserve"> </w:t>
                  </w:r>
                  <w:r w:rsidRPr="005B0A88">
                    <w:t>B.2.2-4</w:t>
                  </w:r>
                  <w:r>
                    <w:t xml:space="preserve"> </w:t>
                  </w:r>
                  <w:r w:rsidRPr="005B0A88">
                    <w:t>with</w:t>
                  </w:r>
                  <w:r>
                    <w:t xml:space="preserve"> </w:t>
                  </w:r>
                  <w:r w:rsidRPr="005B0A88">
                    <w:t>the</w:t>
                  </w:r>
                  <w:r>
                    <w:t xml:space="preserve"> </w:t>
                  </w:r>
                  <w:r w:rsidRPr="005B0A88">
                    <w:t>declared</w:t>
                  </w:r>
                  <w:r>
                    <w:t xml:space="preserve"> </w:t>
                  </w:r>
                  <w:r w:rsidRPr="005B0A88">
                    <w:t>D</w:t>
                  </w:r>
                </w:p>
              </w:tc>
            </w:tr>
          </w:tbl>
          <w:p w14:paraId="43748C03" w14:textId="77777777" w:rsidR="00EC7C14" w:rsidRDefault="00EC7C14" w:rsidP="00EC7C14"/>
        </w:tc>
      </w:tr>
    </w:tbl>
    <w:p w14:paraId="09029D23" w14:textId="11B14467" w:rsidR="00EC7C14" w:rsidRPr="00EC7C14" w:rsidRDefault="00EC7C14" w:rsidP="00EC7C14">
      <w:pPr>
        <w:pStyle w:val="Caption"/>
        <w:rPr>
          <w:b w:val="0"/>
          <w:bCs/>
        </w:rPr>
      </w:pPr>
      <w:bookmarkStart w:id="11" w:name="_Ref9999165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686166">
        <w:rPr>
          <w:noProof/>
        </w:rPr>
        <w:t>2</w:t>
      </w:r>
      <w:r>
        <w:fldChar w:fldCharType="end"/>
      </w:r>
      <w:r>
        <w:t xml:space="preserve">: The applicability of the permitted RRM methodologies </w:t>
      </w:r>
      <w:r w:rsidR="00FD0FA0">
        <w:t>was</w:t>
      </w:r>
      <w:r>
        <w:t xml:space="preserve"> properly </w:t>
      </w:r>
      <w:r w:rsidR="005F6F87">
        <w:t>captured</w:t>
      </w:r>
      <w:r w:rsidR="00440E0B">
        <w:t xml:space="preserve"> in </w:t>
      </w:r>
      <w:r w:rsidR="008F609C">
        <w:t>TS 3</w:t>
      </w:r>
      <w:r w:rsidR="00440E0B">
        <w:t xml:space="preserve">8.508-1 and </w:t>
      </w:r>
      <w:r w:rsidR="008F609C">
        <w:t>TS 3</w:t>
      </w:r>
      <w:r w:rsidR="00440E0B">
        <w:t>8.533</w:t>
      </w:r>
      <w:r>
        <w:t>.</w:t>
      </w:r>
      <w:bookmarkEnd w:id="11"/>
      <w:r>
        <w:t xml:space="preserve"> </w:t>
      </w:r>
    </w:p>
    <w:p w14:paraId="077CE703" w14:textId="7E68EE3C" w:rsidR="00B60EF2" w:rsidRDefault="00556F8C" w:rsidP="00C42EBF">
      <w:pPr>
        <w:pStyle w:val="Heading1"/>
        <w:numPr>
          <w:ilvl w:val="0"/>
          <w:numId w:val="42"/>
        </w:numPr>
        <w:ind w:left="360"/>
      </w:pPr>
      <w:r>
        <w:t>Permitted Demodulation Methodologies</w:t>
      </w:r>
    </w:p>
    <w:p w14:paraId="09738BFA" w14:textId="79DCE598" w:rsidR="005472BA" w:rsidRDefault="00556F8C" w:rsidP="00C42EBF">
      <w:r>
        <w:t xml:space="preserve">While permitted test methodologies </w:t>
      </w:r>
      <w:r w:rsidR="001F2191">
        <w:t xml:space="preserve">for UE demodulation testing </w:t>
      </w:r>
      <w:r>
        <w:t>were defined in</w:t>
      </w:r>
      <w:r w:rsidR="000A17D6">
        <w:t xml:space="preserve"> </w:t>
      </w:r>
      <w:r w:rsidR="000A17D6">
        <w:fldChar w:fldCharType="begin"/>
      </w:r>
      <w:r w:rsidR="000A17D6">
        <w:instrText xml:space="preserve"> REF _Ref99533335 \r \h </w:instrText>
      </w:r>
      <w:r w:rsidR="000A17D6">
        <w:fldChar w:fldCharType="separate"/>
      </w:r>
      <w:r w:rsidR="000A17D6">
        <w:t>[1]</w:t>
      </w:r>
      <w:r w:rsidR="000A17D6">
        <w:fldChar w:fldCharType="end"/>
      </w:r>
      <w:r w:rsidR="00B96D95">
        <w:t xml:space="preserve">, the definitions have not been properly captured in any </w:t>
      </w:r>
      <w:r w:rsidR="000A17D6">
        <w:t>T</w:t>
      </w:r>
      <w:r w:rsidR="00670402">
        <w:t>echnical</w:t>
      </w:r>
      <w:r w:rsidR="00B96D95">
        <w:t xml:space="preserve"> Specification yet. The only references of permitted methodologies in </w:t>
      </w:r>
      <w:r w:rsidR="008F609C">
        <w:t>TS 3</w:t>
      </w:r>
      <w:r w:rsidR="005472BA">
        <w:t xml:space="preserve">8.521-4 </w:t>
      </w:r>
      <w:r w:rsidR="005472BA">
        <w:fldChar w:fldCharType="begin"/>
      </w:r>
      <w:r w:rsidR="005472BA">
        <w:instrText xml:space="preserve"> REF _Ref99990524 \r \h </w:instrText>
      </w:r>
      <w:r w:rsidR="005472BA">
        <w:fldChar w:fldCharType="separate"/>
      </w:r>
      <w:r w:rsidR="00686166">
        <w:t>[6]</w:t>
      </w:r>
      <w:r w:rsidR="005472BA">
        <w:fldChar w:fldCharType="end"/>
      </w:r>
      <w:r w:rsidR="005472BA">
        <w:t xml:space="preserve"> is in Clauses F.2.1 and F.2.2, e.g.,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72BA" w14:paraId="51D7F71B" w14:textId="77777777" w:rsidTr="005472BA">
        <w:tc>
          <w:tcPr>
            <w:tcW w:w="9631" w:type="dxa"/>
          </w:tcPr>
          <w:p w14:paraId="4B568924" w14:textId="652F9628" w:rsidR="005472BA" w:rsidRDefault="005472BA" w:rsidP="00C42EBF">
            <w:r>
              <w:t>If the Test System using one of the permitted test methods defined in TR38.903 [20] for a test is known to have a measurement uncertainty greater than that specified in clause F.1, it is still permitted to use this apparatus provided that an adjustment is made value as follows:</w:t>
            </w:r>
          </w:p>
        </w:tc>
      </w:tr>
    </w:tbl>
    <w:p w14:paraId="495F3D4D" w14:textId="2C39CF12" w:rsidR="005472BA" w:rsidRDefault="000705A2" w:rsidP="00C42EBF">
      <w:r>
        <w:t>A reference to a Technical Report for a definition of permitted methodologies</w:t>
      </w:r>
      <w:r w:rsidR="005472BA">
        <w:t xml:space="preserve"> </w:t>
      </w:r>
      <w:r>
        <w:t xml:space="preserve">should be avoided; more importantly, the TR38.903 </w:t>
      </w:r>
      <w:r>
        <w:fldChar w:fldCharType="begin"/>
      </w:r>
      <w:r>
        <w:instrText xml:space="preserve"> REF _Hlk86155146 \r \h </w:instrText>
      </w:r>
      <w:r>
        <w:fldChar w:fldCharType="separate"/>
      </w:r>
      <w:r w:rsidR="00686166">
        <w:t>[7]</w:t>
      </w:r>
      <w:r>
        <w:fldChar w:fldCharType="end"/>
      </w:r>
      <w:r>
        <w:t xml:space="preserve"> does not even properly define the permitted methodologies for demodulation testing. It should also be highlighted that </w:t>
      </w:r>
      <w:r w:rsidR="008F609C">
        <w:t>TS 3</w:t>
      </w:r>
      <w:r>
        <w:t xml:space="preserve">8.508-1 does not define the permitted methodologies for demodulation testing or any applicability of existing UE RF methodologies to demodulation testing. </w:t>
      </w:r>
    </w:p>
    <w:p w14:paraId="39E2A814" w14:textId="7E9BDBCC" w:rsidR="00852829" w:rsidRPr="00CE4A05" w:rsidRDefault="00852829" w:rsidP="00C42EBF">
      <w:r>
        <w:t xml:space="preserve">It is therefore proposed to incorporate the permitted methodologies for demodulation testing, originally defined in </w:t>
      </w:r>
      <w:r>
        <w:fldChar w:fldCharType="begin"/>
      </w:r>
      <w:r>
        <w:instrText xml:space="preserve"> REF _Ref99533335 \r \h </w:instrText>
      </w:r>
      <w:r>
        <w:fldChar w:fldCharType="separate"/>
      </w:r>
      <w:r w:rsidR="00686166">
        <w:t>[1]</w:t>
      </w:r>
      <w:r>
        <w:fldChar w:fldCharType="end"/>
      </w:r>
      <w:r>
        <w:t xml:space="preserve">, in </w:t>
      </w:r>
      <w:r w:rsidR="008F609C">
        <w:t>TS 3</w:t>
      </w:r>
      <w:r>
        <w:t xml:space="preserve">8.508-1 </w:t>
      </w:r>
      <w:r w:rsidR="000A17D6">
        <w:fldChar w:fldCharType="begin"/>
      </w:r>
      <w:r w:rsidR="000A17D6">
        <w:instrText xml:space="preserve"> REF _Ref101769548 \r \h </w:instrText>
      </w:r>
      <w:r w:rsidR="000A17D6">
        <w:fldChar w:fldCharType="separate"/>
      </w:r>
      <w:r w:rsidR="000A17D6">
        <w:t>[2]</w:t>
      </w:r>
      <w:r w:rsidR="000A17D6">
        <w:fldChar w:fldCharType="end"/>
      </w:r>
      <w:r>
        <w:t xml:space="preserve">. </w:t>
      </w:r>
      <w:r w:rsidR="00AD152F">
        <w:t xml:space="preserve">Given the testability concerns </w:t>
      </w:r>
      <w:r w:rsidR="0069688E">
        <w:t xml:space="preserve">for </w:t>
      </w:r>
      <w:r w:rsidR="00726951">
        <w:t xml:space="preserve">UE </w:t>
      </w:r>
      <w:r w:rsidR="0069688E">
        <w:t xml:space="preserve">demodulation </w:t>
      </w:r>
      <w:r w:rsidR="00726951">
        <w:t xml:space="preserve">testing </w:t>
      </w:r>
      <w:r w:rsidR="00AD152F">
        <w:t>related to marginal/insufficient SNR with increasing</w:t>
      </w:r>
      <w:r w:rsidR="0071363C">
        <w:t xml:space="preserve"> frequency</w:t>
      </w:r>
      <w:r w:rsidR="0069688E">
        <w:t xml:space="preserve">, especially for FR2-2 as outlined in Clause 7.2 of </w:t>
      </w:r>
      <w:r w:rsidR="00BA0184">
        <w:t xml:space="preserve">the Enhanced Testability TR 38.884 </w:t>
      </w:r>
      <w:r w:rsidR="00BA0184">
        <w:fldChar w:fldCharType="begin"/>
      </w:r>
      <w:r w:rsidR="00BA0184">
        <w:instrText xml:space="preserve"> REF _Hlk71537370 \r \h </w:instrText>
      </w:r>
      <w:r w:rsidR="00BA0184">
        <w:fldChar w:fldCharType="separate"/>
      </w:r>
      <w:r w:rsidR="00686166">
        <w:t>[3]</w:t>
      </w:r>
      <w:r w:rsidR="00BA0184">
        <w:fldChar w:fldCharType="end"/>
      </w:r>
      <w:r w:rsidR="00726951">
        <w:t xml:space="preserve">, it </w:t>
      </w:r>
      <w:r>
        <w:lastRenderedPageBreak/>
        <w:t xml:space="preserve">is important to include the DNF methodology as permitted </w:t>
      </w:r>
      <w:r w:rsidRPr="00CE4A05">
        <w:t>methodology as well</w:t>
      </w:r>
      <w:r w:rsidR="006D794B" w:rsidRPr="00CE4A05">
        <w:t xml:space="preserve"> and address the feasibility concerns based on many of the findings from the Enhanced Test Method SI </w:t>
      </w:r>
      <w:r w:rsidR="00CE4A05" w:rsidRPr="00CE4A05">
        <w:fldChar w:fldCharType="begin"/>
      </w:r>
      <w:r w:rsidR="00CE4A05" w:rsidRPr="00CE4A05">
        <w:instrText xml:space="preserve"> REF _Hlk71537370 \r \h </w:instrText>
      </w:r>
      <w:r w:rsidR="00CE4A05">
        <w:instrText xml:space="preserve"> \* MERGEFORMAT </w:instrText>
      </w:r>
      <w:r w:rsidR="00CE4A05" w:rsidRPr="00CE4A05">
        <w:fldChar w:fldCharType="separate"/>
      </w:r>
      <w:r w:rsidR="00686166">
        <w:t>[3]</w:t>
      </w:r>
      <w:r w:rsidR="00CE4A05" w:rsidRPr="00CE4A05">
        <w:fldChar w:fldCharType="end"/>
      </w:r>
      <w:r w:rsidR="006D794B" w:rsidRPr="00CE4A05">
        <w:t>. The MU</w:t>
      </w:r>
      <w:r w:rsidR="00CE4A05" w:rsidRPr="00CE4A05">
        <w:t xml:space="preserve">/MTSU </w:t>
      </w:r>
      <w:r w:rsidR="006D794B" w:rsidRPr="00CE4A05">
        <w:t xml:space="preserve">for this new methodology are pending definition in RAN5. </w:t>
      </w:r>
    </w:p>
    <w:p w14:paraId="1DFA146D" w14:textId="667CD88E" w:rsidR="00852829" w:rsidRDefault="00852829" w:rsidP="00852829">
      <w:pPr>
        <w:pStyle w:val="Caption"/>
      </w:pPr>
      <w:bookmarkStart w:id="12" w:name="_Ref9999166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86166">
        <w:rPr>
          <w:noProof/>
        </w:rPr>
        <w:t>3</w:t>
      </w:r>
      <w:r>
        <w:fldChar w:fldCharType="end"/>
      </w:r>
      <w:r>
        <w:t>: Properly define the permitted methodologies for demodulation testing in TS 38.508-1</w:t>
      </w:r>
      <w:bookmarkEnd w:id="12"/>
    </w:p>
    <w:p w14:paraId="6CFB8084" w14:textId="5037FEB5" w:rsidR="00852829" w:rsidRDefault="00852829" w:rsidP="00852829">
      <w:pPr>
        <w:pStyle w:val="Caption"/>
      </w:pPr>
      <w:bookmarkStart w:id="13" w:name="_Ref9999166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86166">
        <w:rPr>
          <w:noProof/>
        </w:rPr>
        <w:t>4</w:t>
      </w:r>
      <w:r>
        <w:fldChar w:fldCharType="end"/>
      </w:r>
      <w:r>
        <w:t>: Add high-level description of the DNF methodology for demodulation testing in TS 38.508-1</w:t>
      </w:r>
      <w:bookmarkEnd w:id="13"/>
    </w:p>
    <w:bookmarkEnd w:id="2"/>
    <w:bookmarkEnd w:id="4"/>
    <w:p w14:paraId="2B6C74E2" w14:textId="77777777" w:rsidR="00670402" w:rsidRDefault="00670402">
      <w:pPr>
        <w:spacing w:after="0"/>
        <w:rPr>
          <w:rFonts w:ascii="Arial" w:hAnsi="Arial"/>
          <w:sz w:val="36"/>
        </w:rPr>
      </w:pPr>
      <w:r>
        <w:br w:type="page"/>
      </w:r>
    </w:p>
    <w:p w14:paraId="701A1CDC" w14:textId="671F00BE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2DC5F099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bookmarkStart w:id="14" w:name="_Hlk99991813"/>
    <w:p w14:paraId="0712C7C7" w14:textId="155F2D2C" w:rsidR="009F5B53" w:rsidRDefault="009F5B53" w:rsidP="00F6267E">
      <w:r>
        <w:fldChar w:fldCharType="begin"/>
      </w:r>
      <w:r>
        <w:instrText xml:space="preserve"> REF _Ref99991656 \h </w:instrText>
      </w:r>
      <w:r>
        <w:fldChar w:fldCharType="separate"/>
      </w:r>
      <w:r w:rsidR="00686166">
        <w:t xml:space="preserve">Observation </w:t>
      </w:r>
      <w:r w:rsidR="00686166">
        <w:rPr>
          <w:noProof/>
        </w:rPr>
        <w:t>1</w:t>
      </w:r>
      <w:r w:rsidR="00686166">
        <w:t>: The definition and applicability of permitted methodologies for UE RF testing has been properly captured in TS 38.508-1 but needs to be updated in TS 38.521-2.</w:t>
      </w:r>
      <w:r>
        <w:fldChar w:fldCharType="end"/>
      </w:r>
    </w:p>
    <w:p w14:paraId="4070E730" w14:textId="2AB9E653" w:rsidR="009F5B53" w:rsidRDefault="009F5B53" w:rsidP="00F6267E">
      <w:r>
        <w:fldChar w:fldCharType="begin"/>
      </w:r>
      <w:r>
        <w:instrText xml:space="preserve"> REF _Ref99991657 \h </w:instrText>
      </w:r>
      <w:r>
        <w:fldChar w:fldCharType="separate"/>
      </w:r>
      <w:r w:rsidR="00686166">
        <w:t xml:space="preserve">Observation </w:t>
      </w:r>
      <w:r w:rsidR="00686166">
        <w:rPr>
          <w:noProof/>
        </w:rPr>
        <w:t>2</w:t>
      </w:r>
      <w:r w:rsidR="00686166">
        <w:t>: The applicability of the permitted RRM methodologies was properly captured in TS 38.508-1 and TS 38.533.</w:t>
      </w:r>
      <w:r>
        <w:fldChar w:fldCharType="end"/>
      </w:r>
    </w:p>
    <w:p w14:paraId="0B6C9A66" w14:textId="09E3DF56" w:rsidR="009F5B53" w:rsidRDefault="009F5B53" w:rsidP="00F6267E">
      <w:r>
        <w:fldChar w:fldCharType="begin"/>
      </w:r>
      <w:r>
        <w:instrText xml:space="preserve"> REF _Ref99991658 \h </w:instrText>
      </w:r>
      <w:r>
        <w:fldChar w:fldCharType="separate"/>
      </w:r>
      <w:r w:rsidR="00686166">
        <w:t xml:space="preserve">Proposal </w:t>
      </w:r>
      <w:r w:rsidR="00686166">
        <w:rPr>
          <w:noProof/>
        </w:rPr>
        <w:t>1</w:t>
      </w:r>
      <w:r w:rsidR="00686166">
        <w:t>: Update the applicability of permitted methodologies for UE RF testing in TS 38.521-2.</w:t>
      </w:r>
      <w:r>
        <w:fldChar w:fldCharType="end"/>
      </w:r>
    </w:p>
    <w:p w14:paraId="1E9CEB5A" w14:textId="0AC9A706" w:rsidR="009F5B53" w:rsidRDefault="009F5B53" w:rsidP="00F6267E">
      <w:r>
        <w:fldChar w:fldCharType="begin"/>
      </w:r>
      <w:r>
        <w:instrText xml:space="preserve"> REF _Ref99991659 \h </w:instrText>
      </w:r>
      <w:r>
        <w:fldChar w:fldCharType="separate"/>
      </w:r>
      <w:r w:rsidR="00686166">
        <w:t xml:space="preserve">Proposal </w:t>
      </w:r>
      <w:r w:rsidR="00686166">
        <w:rPr>
          <w:noProof/>
        </w:rPr>
        <w:t>2</w:t>
      </w:r>
      <w:r w:rsidR="00686166">
        <w:t>: Add high-level descriptions of the Enhanced IFF and the IFF+DFF methodologies in TS 38.508-1</w:t>
      </w:r>
      <w:r>
        <w:fldChar w:fldCharType="end"/>
      </w:r>
    </w:p>
    <w:p w14:paraId="31C5F490" w14:textId="4DE90862" w:rsidR="009F5B53" w:rsidRDefault="009F5B53" w:rsidP="00F6267E">
      <w:r>
        <w:fldChar w:fldCharType="begin"/>
      </w:r>
      <w:r>
        <w:instrText xml:space="preserve"> REF _Ref99991660 \h </w:instrText>
      </w:r>
      <w:r>
        <w:fldChar w:fldCharType="separate"/>
      </w:r>
      <w:r w:rsidR="00686166">
        <w:t xml:space="preserve">Proposal </w:t>
      </w:r>
      <w:r w:rsidR="00686166">
        <w:rPr>
          <w:noProof/>
        </w:rPr>
        <w:t>3</w:t>
      </w:r>
      <w:r w:rsidR="00686166">
        <w:t>: Properly define the permitted methodologies for demodulation testing in TS 38.508-1</w:t>
      </w:r>
      <w:r>
        <w:fldChar w:fldCharType="end"/>
      </w:r>
    </w:p>
    <w:p w14:paraId="59D58EE2" w14:textId="4FC9DFEF" w:rsidR="009F5B53" w:rsidRDefault="009F5B53" w:rsidP="00F6267E">
      <w:r>
        <w:fldChar w:fldCharType="begin"/>
      </w:r>
      <w:r>
        <w:instrText xml:space="preserve"> REF _Ref99991661 \h </w:instrText>
      </w:r>
      <w:r>
        <w:fldChar w:fldCharType="separate"/>
      </w:r>
      <w:r w:rsidR="00686166">
        <w:t xml:space="preserve">Proposal </w:t>
      </w:r>
      <w:r w:rsidR="00686166">
        <w:rPr>
          <w:noProof/>
        </w:rPr>
        <w:t>4</w:t>
      </w:r>
      <w:r w:rsidR="00686166">
        <w:t>: Add high-level description of the DNF methodology for demodulation testing in TS 38.508-1</w:t>
      </w:r>
      <w:r>
        <w:fldChar w:fldCharType="end"/>
      </w:r>
    </w:p>
    <w:bookmarkEnd w:id="14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2CB49317" w14:textId="77777777" w:rsidR="00D1037D" w:rsidRPr="00D1037D" w:rsidRDefault="00D1037D" w:rsidP="00D1037D">
      <w:pPr>
        <w:pStyle w:val="ListParagraph"/>
        <w:numPr>
          <w:ilvl w:val="0"/>
          <w:numId w:val="5"/>
        </w:numPr>
        <w:spacing w:after="100" w:afterAutospacing="1"/>
        <w:rPr>
          <w:rFonts w:eastAsia="Malgun Gothic"/>
          <w:szCs w:val="20"/>
          <w:lang w:val="en-GB"/>
        </w:rPr>
      </w:pPr>
      <w:bookmarkStart w:id="15" w:name="_Ref99533335"/>
      <w:r w:rsidRPr="00D1037D">
        <w:rPr>
          <w:rFonts w:eastAsia="Malgun Gothic"/>
          <w:szCs w:val="20"/>
          <w:lang w:val="en-GB"/>
        </w:rPr>
        <w:t>TR38.810, Study on test methods, V16.6.1 (2020-09)</w:t>
      </w:r>
      <w:bookmarkEnd w:id="15"/>
    </w:p>
    <w:p w14:paraId="33B4CF4C" w14:textId="77777777" w:rsidR="00AA6C3E" w:rsidRPr="00AA6C3E" w:rsidRDefault="00AA6C3E" w:rsidP="00AA6C3E">
      <w:pPr>
        <w:pStyle w:val="ListParagraph"/>
        <w:numPr>
          <w:ilvl w:val="0"/>
          <w:numId w:val="5"/>
        </w:numPr>
        <w:rPr>
          <w:rFonts w:eastAsia="Malgun Gothic"/>
          <w:szCs w:val="20"/>
          <w:lang w:val="en-GB"/>
        </w:rPr>
      </w:pPr>
      <w:bookmarkStart w:id="16" w:name="_Ref101769548"/>
      <w:r w:rsidRPr="00AA6C3E">
        <w:rPr>
          <w:rFonts w:eastAsia="Malgun Gothic"/>
          <w:szCs w:val="20"/>
          <w:lang w:val="en-GB"/>
        </w:rPr>
        <w:t>TS 38.508-1, User Equipment (UE) conformance specification; Part 1: Common test environment, V17.4.0 (2022-03)</w:t>
      </w:r>
      <w:bookmarkEnd w:id="16"/>
    </w:p>
    <w:p w14:paraId="55E700D2" w14:textId="77777777" w:rsidR="0069688E" w:rsidRDefault="0069688E" w:rsidP="0069688E">
      <w:pPr>
        <w:pStyle w:val="ListParagraph"/>
        <w:numPr>
          <w:ilvl w:val="0"/>
          <w:numId w:val="5"/>
        </w:numPr>
        <w:spacing w:after="160" w:line="259" w:lineRule="auto"/>
      </w:pPr>
      <w:bookmarkStart w:id="17" w:name="_Hlk71537370"/>
      <w:bookmarkStart w:id="18" w:name="_Hlk78281652"/>
      <w:r w:rsidRPr="00E622ED">
        <w:t>TR 38.884</w:t>
      </w:r>
      <w:r>
        <w:t xml:space="preserve">, </w:t>
      </w:r>
      <w:r w:rsidRPr="00E622ED">
        <w:t>Study on enhanced test methods for FR2 NR UEs</w:t>
      </w:r>
      <w:r>
        <w:t>,</w:t>
      </w:r>
      <w:r w:rsidRPr="00E622ED">
        <w:t xml:space="preserve"> V</w:t>
      </w:r>
      <w:r>
        <w:t>18</w:t>
      </w:r>
      <w:r w:rsidRPr="00E622ED">
        <w:t>.</w:t>
      </w:r>
      <w:r>
        <w:t>0</w:t>
      </w:r>
      <w:r w:rsidRPr="00E622ED">
        <w:t>.</w:t>
      </w:r>
      <w:r>
        <w:t>0</w:t>
      </w:r>
      <w:r w:rsidRPr="00E622ED">
        <w:t xml:space="preserve"> (20</w:t>
      </w:r>
      <w:r>
        <w:t>22</w:t>
      </w:r>
      <w:r w:rsidRPr="00E622ED">
        <w:t>-</w:t>
      </w:r>
      <w:r>
        <w:t>03</w:t>
      </w:r>
      <w:r w:rsidRPr="00E622ED">
        <w:t>)</w:t>
      </w:r>
      <w:bookmarkEnd w:id="17"/>
    </w:p>
    <w:p w14:paraId="462FC21A" w14:textId="5A742AF3" w:rsidR="00A23F36" w:rsidRPr="00AA6C3E" w:rsidRDefault="00A23F36" w:rsidP="00A23F3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00" w:afterAutospacing="1"/>
        <w:textAlignment w:val="baseline"/>
      </w:pPr>
      <w:bookmarkStart w:id="19" w:name="_Ref99986202"/>
      <w:bookmarkStart w:id="20" w:name="_Ref99537307"/>
      <w:bookmarkEnd w:id="18"/>
      <w:r w:rsidRPr="00AA6C3E">
        <w:t>TS 38.533, User Equipment (UE) conformance specification; Radio Resource Management (RRM), V1</w:t>
      </w:r>
      <w:r w:rsidR="00AA6C3E" w:rsidRPr="00AA6C3E">
        <w:t>7</w:t>
      </w:r>
      <w:r w:rsidRPr="00AA6C3E">
        <w:t>.</w:t>
      </w:r>
      <w:r w:rsidR="00AA6C3E" w:rsidRPr="00AA6C3E">
        <w:t>2</w:t>
      </w:r>
      <w:r w:rsidRPr="00AA6C3E">
        <w:t>.0 (202</w:t>
      </w:r>
      <w:r w:rsidR="00AA6C3E" w:rsidRPr="00AA6C3E">
        <w:t>2</w:t>
      </w:r>
      <w:r w:rsidRPr="00AA6C3E">
        <w:t>-0</w:t>
      </w:r>
      <w:r w:rsidR="00AA6C3E" w:rsidRPr="00AA6C3E">
        <w:t>3</w:t>
      </w:r>
      <w:r w:rsidRPr="00AA6C3E">
        <w:t>)</w:t>
      </w:r>
      <w:bookmarkEnd w:id="19"/>
    </w:p>
    <w:p w14:paraId="771EE9D4" w14:textId="63A9533A" w:rsidR="00880536" w:rsidRPr="00AA6C3E" w:rsidRDefault="00880536" w:rsidP="00D1037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00" w:afterAutospacing="1"/>
        <w:textAlignment w:val="baseline"/>
      </w:pPr>
      <w:bookmarkStart w:id="21" w:name="_Ref99988299"/>
      <w:r w:rsidRPr="00880536">
        <w:t>TS 38.521-2, User Equipment (UE) conformance specification; Radio transmission and reception; Part 2: Range 2 Standalone</w:t>
      </w:r>
      <w:r w:rsidRPr="00AA6C3E">
        <w:t>, V16.1</w:t>
      </w:r>
      <w:r w:rsidR="00AA6C3E" w:rsidRPr="00AA6C3E">
        <w:t>1</w:t>
      </w:r>
      <w:r w:rsidRPr="00AA6C3E">
        <w:t>.0 (202</w:t>
      </w:r>
      <w:r w:rsidR="00AA6C3E" w:rsidRPr="00AA6C3E">
        <w:t>2</w:t>
      </w:r>
      <w:r w:rsidRPr="00AA6C3E">
        <w:t>-</w:t>
      </w:r>
      <w:r w:rsidR="00AA6C3E" w:rsidRPr="00AA6C3E">
        <w:t>03</w:t>
      </w:r>
      <w:r w:rsidRPr="00AA6C3E">
        <w:t>)</w:t>
      </w:r>
      <w:bookmarkEnd w:id="20"/>
      <w:bookmarkEnd w:id="21"/>
    </w:p>
    <w:p w14:paraId="1F1C1382" w14:textId="1458BC1D" w:rsidR="00D1037D" w:rsidRDefault="00D1037D" w:rsidP="00D1037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00" w:afterAutospacing="1"/>
        <w:textAlignment w:val="baseline"/>
      </w:pPr>
      <w:bookmarkStart w:id="22" w:name="_Ref99990524"/>
      <w:r w:rsidRPr="00D1037D">
        <w:t xml:space="preserve">TS 38.521-4: User Equipment (UE) conformance specification; Radio transmission and reception; Part 4: Performance requirements, </w:t>
      </w:r>
      <w:r w:rsidR="00AA6C3E" w:rsidRPr="00FE3F82">
        <w:t>V16.</w:t>
      </w:r>
      <w:r w:rsidR="00AA6C3E">
        <w:t>11</w:t>
      </w:r>
      <w:r w:rsidR="00AA6C3E" w:rsidRPr="00FE3F82">
        <w:t>.0 (20</w:t>
      </w:r>
      <w:r w:rsidR="00AA6C3E">
        <w:t>22</w:t>
      </w:r>
      <w:r w:rsidR="00AA6C3E" w:rsidRPr="00FE3F82">
        <w:t>-</w:t>
      </w:r>
      <w:r w:rsidR="00AA6C3E">
        <w:t>03</w:t>
      </w:r>
      <w:r w:rsidR="00AA6C3E" w:rsidRPr="00FE3F82">
        <w:t>)</w:t>
      </w:r>
      <w:bookmarkEnd w:id="22"/>
    </w:p>
    <w:p w14:paraId="6DD2ACE8" w14:textId="18120621" w:rsidR="00A23F36" w:rsidRPr="00354167" w:rsidRDefault="000705A2" w:rsidP="00230EC3">
      <w:pPr>
        <w:pStyle w:val="ListParagraph"/>
        <w:numPr>
          <w:ilvl w:val="0"/>
          <w:numId w:val="5"/>
        </w:numPr>
        <w:spacing w:after="160" w:line="259" w:lineRule="auto"/>
      </w:pPr>
      <w:bookmarkStart w:id="23" w:name="_Hlk86155146"/>
      <w:bookmarkStart w:id="24" w:name="_Hlk67927688"/>
      <w:r w:rsidRPr="00562A60">
        <w:t xml:space="preserve">TR 38.903, Derivation of test tolerances and measurement uncertainty for User Equipment (UE) conformance test cases, </w:t>
      </w:r>
      <w:bookmarkEnd w:id="23"/>
      <w:r w:rsidR="00AA6C3E" w:rsidRPr="00562A60">
        <w:t>V1</w:t>
      </w:r>
      <w:r w:rsidR="00AA6C3E">
        <w:t>6</w:t>
      </w:r>
      <w:r w:rsidR="00AA6C3E" w:rsidRPr="00562A60">
        <w:t>.</w:t>
      </w:r>
      <w:r w:rsidR="00AA6C3E">
        <w:t>1</w:t>
      </w:r>
      <w:r w:rsidR="00230EC3">
        <w:t>1</w:t>
      </w:r>
      <w:r w:rsidR="00AA6C3E">
        <w:t>.</w:t>
      </w:r>
      <w:r w:rsidR="00230EC3">
        <w:t>0</w:t>
      </w:r>
      <w:r w:rsidR="00AA6C3E" w:rsidRPr="00562A60">
        <w:t xml:space="preserve"> (20</w:t>
      </w:r>
      <w:r w:rsidR="00AA6C3E">
        <w:t>2</w:t>
      </w:r>
      <w:r w:rsidR="00230EC3">
        <w:t>2</w:t>
      </w:r>
      <w:r w:rsidR="00AA6C3E" w:rsidRPr="00562A60">
        <w:t>-</w:t>
      </w:r>
      <w:r w:rsidR="00230EC3">
        <w:t>03</w:t>
      </w:r>
      <w:r w:rsidR="00AA6C3E" w:rsidRPr="00562A60">
        <w:t>)</w:t>
      </w:r>
      <w:bookmarkEnd w:id="24"/>
    </w:p>
    <w:sectPr w:rsidR="00A23F36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531A" w14:textId="77777777" w:rsidR="00E34241" w:rsidRDefault="00E34241">
      <w:r>
        <w:separator/>
      </w:r>
    </w:p>
  </w:endnote>
  <w:endnote w:type="continuationSeparator" w:id="0">
    <w:p w14:paraId="14D1C775" w14:textId="77777777" w:rsidR="00E34241" w:rsidRDefault="00E34241">
      <w:r>
        <w:continuationSeparator/>
      </w:r>
    </w:p>
  </w:endnote>
  <w:endnote w:type="continuationNotice" w:id="1">
    <w:p w14:paraId="246D72E6" w14:textId="77777777" w:rsidR="00E34241" w:rsidRDefault="00E342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9DCE" w14:textId="77777777" w:rsidR="00E34241" w:rsidRDefault="00E34241">
      <w:r>
        <w:separator/>
      </w:r>
    </w:p>
  </w:footnote>
  <w:footnote w:type="continuationSeparator" w:id="0">
    <w:p w14:paraId="5BA4AC00" w14:textId="77777777" w:rsidR="00E34241" w:rsidRDefault="00E34241">
      <w:r>
        <w:continuationSeparator/>
      </w:r>
    </w:p>
  </w:footnote>
  <w:footnote w:type="continuationNotice" w:id="1">
    <w:p w14:paraId="3600E07D" w14:textId="77777777" w:rsidR="00E34241" w:rsidRDefault="00E342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3"/>
  </w:num>
  <w:num w:numId="10">
    <w:abstractNumId w:val="7"/>
  </w:num>
  <w:num w:numId="11">
    <w:abstractNumId w:val="28"/>
  </w:num>
  <w:num w:numId="12">
    <w:abstractNumId w:val="13"/>
  </w:num>
  <w:num w:numId="13">
    <w:abstractNumId w:val="27"/>
  </w:num>
  <w:num w:numId="14">
    <w:abstractNumId w:val="34"/>
  </w:num>
  <w:num w:numId="15">
    <w:abstractNumId w:val="12"/>
  </w:num>
  <w:num w:numId="16">
    <w:abstractNumId w:val="33"/>
  </w:num>
  <w:num w:numId="17">
    <w:abstractNumId w:val="9"/>
  </w:num>
  <w:num w:numId="18">
    <w:abstractNumId w:val="25"/>
  </w:num>
  <w:num w:numId="19">
    <w:abstractNumId w:val="21"/>
  </w:num>
  <w:num w:numId="20">
    <w:abstractNumId w:val="26"/>
  </w:num>
  <w:num w:numId="21">
    <w:abstractNumId w:val="32"/>
  </w:num>
  <w:num w:numId="22">
    <w:abstractNumId w:val="24"/>
  </w:num>
  <w:num w:numId="23">
    <w:abstractNumId w:val="22"/>
  </w:num>
  <w:num w:numId="24">
    <w:abstractNumId w:val="11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7"/>
  </w:num>
  <w:num w:numId="32">
    <w:abstractNumId w:val="30"/>
  </w:num>
  <w:num w:numId="33">
    <w:abstractNumId w:val="36"/>
  </w:num>
  <w:num w:numId="34">
    <w:abstractNumId w:val="16"/>
  </w:num>
  <w:num w:numId="35">
    <w:abstractNumId w:val="8"/>
  </w:num>
  <w:num w:numId="36">
    <w:abstractNumId w:val="1"/>
  </w:num>
  <w:num w:numId="37">
    <w:abstractNumId w:val="29"/>
  </w:num>
  <w:num w:numId="38">
    <w:abstractNumId w:val="14"/>
  </w:num>
  <w:num w:numId="39">
    <w:abstractNumId w:val="4"/>
  </w:num>
  <w:num w:numId="40">
    <w:abstractNumId w:val="31"/>
  </w:num>
  <w:num w:numId="41">
    <w:abstractNumId w:val="20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2F9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6526B"/>
    <w:rsid w:val="000705A2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17D6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3F4"/>
    <w:rsid w:val="00111826"/>
    <w:rsid w:val="00114DB9"/>
    <w:rsid w:val="001174D8"/>
    <w:rsid w:val="00121323"/>
    <w:rsid w:val="00121748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75F59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2191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0EC3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6EB0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17938"/>
    <w:rsid w:val="004204BB"/>
    <w:rsid w:val="00420AD5"/>
    <w:rsid w:val="00426356"/>
    <w:rsid w:val="00427B4E"/>
    <w:rsid w:val="00431287"/>
    <w:rsid w:val="00440E0B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06C4A"/>
    <w:rsid w:val="00511254"/>
    <w:rsid w:val="00512458"/>
    <w:rsid w:val="00513130"/>
    <w:rsid w:val="00513632"/>
    <w:rsid w:val="00517B81"/>
    <w:rsid w:val="00520CFC"/>
    <w:rsid w:val="00522C5E"/>
    <w:rsid w:val="005239FE"/>
    <w:rsid w:val="00526FA7"/>
    <w:rsid w:val="0053283C"/>
    <w:rsid w:val="0053435C"/>
    <w:rsid w:val="00541EB9"/>
    <w:rsid w:val="00543311"/>
    <w:rsid w:val="00546367"/>
    <w:rsid w:val="005464FE"/>
    <w:rsid w:val="005471FE"/>
    <w:rsid w:val="005472BA"/>
    <w:rsid w:val="00547986"/>
    <w:rsid w:val="00554A16"/>
    <w:rsid w:val="005550DD"/>
    <w:rsid w:val="00555741"/>
    <w:rsid w:val="00556F8C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921"/>
    <w:rsid w:val="005A0EDD"/>
    <w:rsid w:val="005A616F"/>
    <w:rsid w:val="005A6F48"/>
    <w:rsid w:val="005B7377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5F6F87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70402"/>
    <w:rsid w:val="00683EDA"/>
    <w:rsid w:val="006856E5"/>
    <w:rsid w:val="00686166"/>
    <w:rsid w:val="006937D0"/>
    <w:rsid w:val="00695755"/>
    <w:rsid w:val="00696304"/>
    <w:rsid w:val="0069688E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D794B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363C"/>
    <w:rsid w:val="0071466D"/>
    <w:rsid w:val="00714DD6"/>
    <w:rsid w:val="007162EF"/>
    <w:rsid w:val="00720148"/>
    <w:rsid w:val="00720AC9"/>
    <w:rsid w:val="007250C2"/>
    <w:rsid w:val="0072666A"/>
    <w:rsid w:val="00726951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6C0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444C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9F4"/>
    <w:rsid w:val="00830BED"/>
    <w:rsid w:val="00836C44"/>
    <w:rsid w:val="0083754E"/>
    <w:rsid w:val="00837660"/>
    <w:rsid w:val="00840A11"/>
    <w:rsid w:val="008450F8"/>
    <w:rsid w:val="00845E55"/>
    <w:rsid w:val="00846391"/>
    <w:rsid w:val="00852829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0536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609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63AD"/>
    <w:rsid w:val="009C0727"/>
    <w:rsid w:val="009C49AE"/>
    <w:rsid w:val="009C6214"/>
    <w:rsid w:val="009D28E0"/>
    <w:rsid w:val="009D2B3B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5B53"/>
    <w:rsid w:val="00A079A7"/>
    <w:rsid w:val="00A165D9"/>
    <w:rsid w:val="00A17573"/>
    <w:rsid w:val="00A210B9"/>
    <w:rsid w:val="00A21528"/>
    <w:rsid w:val="00A22FB6"/>
    <w:rsid w:val="00A2310D"/>
    <w:rsid w:val="00A23F36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6C3E"/>
    <w:rsid w:val="00AA7169"/>
    <w:rsid w:val="00AA7233"/>
    <w:rsid w:val="00AB0C5E"/>
    <w:rsid w:val="00AB25ED"/>
    <w:rsid w:val="00AB32B3"/>
    <w:rsid w:val="00AB3F85"/>
    <w:rsid w:val="00AB4AC5"/>
    <w:rsid w:val="00AB67D8"/>
    <w:rsid w:val="00AC57B6"/>
    <w:rsid w:val="00AC5BD9"/>
    <w:rsid w:val="00AC6E03"/>
    <w:rsid w:val="00AD152F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0EF2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96D95"/>
    <w:rsid w:val="00BA0184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0D62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E0386"/>
    <w:rsid w:val="00CE4A05"/>
    <w:rsid w:val="00CF0031"/>
    <w:rsid w:val="00CF0C99"/>
    <w:rsid w:val="00CF46D3"/>
    <w:rsid w:val="00CF61F2"/>
    <w:rsid w:val="00D076FD"/>
    <w:rsid w:val="00D1037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2CE7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C7C14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37CDB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0FA0"/>
    <w:rsid w:val="00FD16E0"/>
    <w:rsid w:val="00FD182B"/>
    <w:rsid w:val="00FD446A"/>
    <w:rsid w:val="00FD7A87"/>
    <w:rsid w:val="00FE1522"/>
    <w:rsid w:val="00FE6645"/>
    <w:rsid w:val="00FE6EAD"/>
    <w:rsid w:val="00FE7E51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EditorsNoteChar">
    <w:name w:val="Editor's Note Char"/>
    <w:link w:val="EditorsNote"/>
    <w:qFormat/>
    <w:rsid w:val="00880536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3493</TotalTime>
  <Pages>5</Pages>
  <Words>1551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66</cp:revision>
  <dcterms:created xsi:type="dcterms:W3CDTF">2020-05-26T02:02:00Z</dcterms:created>
  <dcterms:modified xsi:type="dcterms:W3CDTF">2022-04-25T16:05:00Z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